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rPr>
      </w:pPr>
      <w:r>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rPr>
        <w:t>政府信息公开工作年</w:t>
      </w:r>
      <w:bookmarkStart w:id="0" w:name="_GoBack"/>
      <w:bookmarkEnd w:id="0"/>
      <w:r>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rPr>
        <w:t>度报告</w:t>
      </w:r>
      <w:r>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lang w:eastAsia="zh-CN"/>
        </w:rPr>
        <w:t>（</w:t>
      </w:r>
      <w:r>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rPr>
        <w:t>模板</w:t>
      </w:r>
      <w:r>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宋体"/>
          <w:bCs/>
          <w:color w:val="000000"/>
          <w:kern w:val="0"/>
          <w:sz w:val="32"/>
          <w:szCs w:val="32"/>
        </w:rPr>
      </w:pPr>
      <w:r>
        <w:rPr>
          <w:rFonts w:hint="eastAsia" w:ascii="黑体" w:hAnsi="黑体" w:eastAsia="黑体" w:cs="宋体"/>
          <w:bCs/>
          <w:color w:val="000000"/>
          <w:kern w:val="0"/>
          <w:sz w:val="32"/>
          <w:szCs w:val="32"/>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2"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这一项报告本机关政府信息公开工作总体情况，对本机关贯彻落实《中华人民共和国政府信息公开条例》情况进行综述，主要包括主动公开、依申请公开、政府信息管理、政府信息公开平台建设、监督保障（含《中华人民共和国政府信息公开条例》第五十条第四项规定的各级人民政府“工作考核、社会评议和责任追究结果情况”）等方面，重在聚焦主题、简明客观，篇幅原则上不超过一千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i w:val="0"/>
          <w:iCs w:val="0"/>
          <w:caps w:val="0"/>
          <w:color w:val="000000"/>
          <w:spacing w:val="0"/>
          <w:sz w:val="24"/>
          <w:szCs w:val="24"/>
        </w:rPr>
      </w:pPr>
      <w:r>
        <w:rPr>
          <w:rFonts w:hint="eastAsia" w:ascii="黑体" w:hAnsi="黑体" w:eastAsia="黑体" w:cs="宋体"/>
          <w:bCs/>
          <w:color w:val="000000"/>
          <w:kern w:val="0"/>
          <w:sz w:val="32"/>
          <w:szCs w:val="32"/>
        </w:rPr>
        <w:t>二、主动公开政府信息情况</w:t>
      </w:r>
    </w:p>
    <w:tbl>
      <w:tblPr>
        <w:tblStyle w:val="3"/>
        <w:tblW w:w="9580" w:type="dxa"/>
        <w:jc w:val="center"/>
        <w:tblLayout w:type="autofit"/>
        <w:tblCellMar>
          <w:top w:w="0" w:type="dxa"/>
          <w:left w:w="0" w:type="dxa"/>
          <w:bottom w:w="0" w:type="dxa"/>
          <w:right w:w="0" w:type="dxa"/>
        </w:tblCellMar>
      </w:tblPr>
      <w:tblGrid>
        <w:gridCol w:w="2190"/>
        <w:gridCol w:w="2520"/>
        <w:gridCol w:w="2520"/>
        <w:gridCol w:w="2350"/>
      </w:tblGrid>
      <w:tr>
        <w:tblPrEx>
          <w:tblCellMar>
            <w:top w:w="0" w:type="dxa"/>
            <w:left w:w="0" w:type="dxa"/>
            <w:bottom w:w="0" w:type="dxa"/>
            <w:right w:w="0" w:type="dxa"/>
          </w:tblCellMar>
        </w:tblPrEx>
        <w:trPr>
          <w:trHeight w:val="397" w:hRule="atLeast"/>
          <w:jc w:val="center"/>
        </w:trPr>
        <w:tc>
          <w:tcPr>
            <w:tcW w:w="9580" w:type="dxa"/>
            <w:gridSpan w:val="4"/>
            <w:tcBorders>
              <w:top w:val="single" w:color="auto" w:sz="8" w:space="0"/>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397" w:hRule="atLeast"/>
          <w:jc w:val="center"/>
        </w:trPr>
        <w:tc>
          <w:tcPr>
            <w:tcW w:w="219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信息内容</w:t>
            </w:r>
          </w:p>
        </w:tc>
        <w:tc>
          <w:tcPr>
            <w:tcW w:w="2520"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本年制发件数</w:t>
            </w:r>
          </w:p>
        </w:tc>
        <w:tc>
          <w:tcPr>
            <w:tcW w:w="2520"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本年废止件数</w:t>
            </w:r>
          </w:p>
        </w:tc>
        <w:tc>
          <w:tcPr>
            <w:tcW w:w="2350"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现行有效件数</w:t>
            </w:r>
          </w:p>
        </w:tc>
      </w:tr>
      <w:tr>
        <w:tblPrEx>
          <w:tblCellMar>
            <w:top w:w="0" w:type="dxa"/>
            <w:left w:w="0" w:type="dxa"/>
            <w:bottom w:w="0" w:type="dxa"/>
            <w:right w:w="0" w:type="dxa"/>
          </w:tblCellMar>
        </w:tblPrEx>
        <w:trPr>
          <w:trHeight w:val="397" w:hRule="atLeast"/>
          <w:jc w:val="center"/>
        </w:trPr>
        <w:tc>
          <w:tcPr>
            <w:tcW w:w="219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规章</w:t>
            </w:r>
          </w:p>
        </w:tc>
        <w:tc>
          <w:tcPr>
            <w:tcW w:w="25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　　</w:t>
            </w:r>
          </w:p>
        </w:tc>
        <w:tc>
          <w:tcPr>
            <w:tcW w:w="25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　</w:t>
            </w:r>
          </w:p>
        </w:tc>
        <w:tc>
          <w:tcPr>
            <w:tcW w:w="23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p>
        </w:tc>
      </w:tr>
      <w:tr>
        <w:tblPrEx>
          <w:tblCellMar>
            <w:top w:w="0" w:type="dxa"/>
            <w:left w:w="0" w:type="dxa"/>
            <w:bottom w:w="0" w:type="dxa"/>
            <w:right w:w="0" w:type="dxa"/>
          </w:tblCellMar>
        </w:tblPrEx>
        <w:trPr>
          <w:trHeight w:val="397" w:hRule="atLeast"/>
          <w:jc w:val="center"/>
        </w:trPr>
        <w:tc>
          <w:tcPr>
            <w:tcW w:w="219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行政规范性文件</w:t>
            </w:r>
          </w:p>
        </w:tc>
        <w:tc>
          <w:tcPr>
            <w:tcW w:w="25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　　</w:t>
            </w:r>
          </w:p>
        </w:tc>
        <w:tc>
          <w:tcPr>
            <w:tcW w:w="25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　</w:t>
            </w:r>
          </w:p>
        </w:tc>
        <w:tc>
          <w:tcPr>
            <w:tcW w:w="23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p>
        </w:tc>
      </w:tr>
      <w:tr>
        <w:tblPrEx>
          <w:tblCellMar>
            <w:top w:w="0" w:type="dxa"/>
            <w:left w:w="0" w:type="dxa"/>
            <w:bottom w:w="0" w:type="dxa"/>
            <w:right w:w="0" w:type="dxa"/>
          </w:tblCellMar>
        </w:tblPrEx>
        <w:trPr>
          <w:trHeight w:val="397" w:hRule="atLeast"/>
          <w:jc w:val="center"/>
        </w:trPr>
        <w:tc>
          <w:tcPr>
            <w:tcW w:w="9580" w:type="dxa"/>
            <w:gridSpan w:val="4"/>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97" w:hRule="atLeast"/>
          <w:jc w:val="center"/>
        </w:trPr>
        <w:tc>
          <w:tcPr>
            <w:tcW w:w="219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信息内容</w:t>
            </w:r>
          </w:p>
        </w:tc>
        <w:tc>
          <w:tcPr>
            <w:tcW w:w="7390"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97" w:hRule="atLeast"/>
          <w:jc w:val="center"/>
        </w:trPr>
        <w:tc>
          <w:tcPr>
            <w:tcW w:w="219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行政许可</w:t>
            </w:r>
          </w:p>
        </w:tc>
        <w:tc>
          <w:tcPr>
            <w:tcW w:w="7390"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p>
        </w:tc>
      </w:tr>
      <w:tr>
        <w:tblPrEx>
          <w:tblCellMar>
            <w:top w:w="0" w:type="dxa"/>
            <w:left w:w="0" w:type="dxa"/>
            <w:bottom w:w="0" w:type="dxa"/>
            <w:right w:w="0" w:type="dxa"/>
          </w:tblCellMar>
        </w:tblPrEx>
        <w:trPr>
          <w:trHeight w:val="397" w:hRule="atLeast"/>
          <w:jc w:val="center"/>
        </w:trPr>
        <w:tc>
          <w:tcPr>
            <w:tcW w:w="9580" w:type="dxa"/>
            <w:gridSpan w:val="4"/>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397" w:hRule="atLeast"/>
          <w:jc w:val="center"/>
        </w:trPr>
        <w:tc>
          <w:tcPr>
            <w:tcW w:w="219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信息内容</w:t>
            </w:r>
          </w:p>
        </w:tc>
        <w:tc>
          <w:tcPr>
            <w:tcW w:w="7390"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97" w:hRule="atLeast"/>
          <w:jc w:val="center"/>
        </w:trPr>
        <w:tc>
          <w:tcPr>
            <w:tcW w:w="219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行政处罚</w:t>
            </w:r>
          </w:p>
        </w:tc>
        <w:tc>
          <w:tcPr>
            <w:tcW w:w="7390"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　</w:t>
            </w:r>
          </w:p>
        </w:tc>
      </w:tr>
      <w:tr>
        <w:tblPrEx>
          <w:tblCellMar>
            <w:top w:w="0" w:type="dxa"/>
            <w:left w:w="0" w:type="dxa"/>
            <w:bottom w:w="0" w:type="dxa"/>
            <w:right w:w="0" w:type="dxa"/>
          </w:tblCellMar>
        </w:tblPrEx>
        <w:trPr>
          <w:trHeight w:val="397" w:hRule="atLeast"/>
          <w:jc w:val="center"/>
        </w:trPr>
        <w:tc>
          <w:tcPr>
            <w:tcW w:w="219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行政强制</w:t>
            </w:r>
          </w:p>
        </w:tc>
        <w:tc>
          <w:tcPr>
            <w:tcW w:w="7390"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　</w:t>
            </w:r>
          </w:p>
        </w:tc>
      </w:tr>
      <w:tr>
        <w:tblPrEx>
          <w:tblCellMar>
            <w:top w:w="0" w:type="dxa"/>
            <w:left w:w="0" w:type="dxa"/>
            <w:bottom w:w="0" w:type="dxa"/>
            <w:right w:w="0" w:type="dxa"/>
          </w:tblCellMar>
        </w:tblPrEx>
        <w:trPr>
          <w:trHeight w:val="397" w:hRule="atLeast"/>
          <w:jc w:val="center"/>
        </w:trPr>
        <w:tc>
          <w:tcPr>
            <w:tcW w:w="9580" w:type="dxa"/>
            <w:gridSpan w:val="4"/>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97" w:hRule="atLeast"/>
          <w:jc w:val="center"/>
        </w:trPr>
        <w:tc>
          <w:tcPr>
            <w:tcW w:w="219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信息内容</w:t>
            </w:r>
          </w:p>
        </w:tc>
        <w:tc>
          <w:tcPr>
            <w:tcW w:w="7390"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795" w:hRule="atLeast"/>
          <w:jc w:val="center"/>
        </w:trPr>
        <w:tc>
          <w:tcPr>
            <w:tcW w:w="219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行政事业性收费</w:t>
            </w:r>
          </w:p>
        </w:tc>
        <w:tc>
          <w:tcPr>
            <w:tcW w:w="7390" w:type="dxa"/>
            <w:gridSpan w:val="3"/>
            <w:tcBorders>
              <w:top w:val="nil"/>
              <w:left w:val="nil"/>
              <w:bottom w:val="single" w:color="auto" w:sz="8" w:space="0"/>
              <w:right w:val="single" w:color="000000" w:sz="8" w:space="0"/>
            </w:tcBorders>
            <w:noWrap w:val="0"/>
            <w:tcMar>
              <w:left w:w="57" w:type="dxa"/>
              <w:right w:w="57" w:type="dxa"/>
            </w:tcMar>
            <w:vAlign w:val="center"/>
          </w:tcPr>
          <w:p>
            <w:pPr>
              <w:rPr>
                <w:rFonts w:hint="eastAsia" w:ascii="宋体"/>
                <w:color w:val="000000"/>
                <w:sz w:val="24"/>
                <w:szCs w:val="24"/>
              </w:rPr>
            </w:pP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i w:val="0"/>
          <w:iCs w:val="0"/>
          <w:caps w:val="0"/>
          <w:color w:val="000000"/>
          <w:spacing w:val="0"/>
          <w:sz w:val="24"/>
          <w:szCs w:val="24"/>
        </w:rPr>
      </w:pPr>
      <w:r>
        <w:rPr>
          <w:rFonts w:hint="eastAsia" w:ascii="黑体" w:hAnsi="黑体" w:eastAsia="黑体" w:cs="宋体"/>
          <w:b w:val="0"/>
          <w:bCs/>
          <w:color w:val="000000"/>
          <w:kern w:val="0"/>
          <w:sz w:val="32"/>
          <w:szCs w:val="32"/>
        </w:rPr>
        <w:t>三、收到和处理政府信息公开申请情况</w:t>
      </w:r>
    </w:p>
    <w:tbl>
      <w:tblPr>
        <w:tblStyle w:val="3"/>
        <w:tblW w:w="951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6"/>
        <w:gridCol w:w="941"/>
        <w:gridCol w:w="3217"/>
        <w:gridCol w:w="687"/>
        <w:gridCol w:w="687"/>
        <w:gridCol w:w="687"/>
        <w:gridCol w:w="687"/>
        <w:gridCol w:w="687"/>
        <w:gridCol w:w="687"/>
        <w:gridCol w:w="47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2" w:hRule="atLeast"/>
          <w:jc w:val="center"/>
        </w:trPr>
        <w:tc>
          <w:tcPr>
            <w:tcW w:w="4924"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ascii="楷体" w:hAnsi="楷体" w:eastAsia="楷体" w:cs="楷体"/>
                <w:color w:val="000000"/>
                <w:kern w:val="0"/>
                <w:sz w:val="20"/>
                <w:szCs w:val="20"/>
                <w:lang w:val="en-US" w:eastAsia="zh-CN" w:bidi="ar"/>
              </w:rPr>
              <w:t>（本列数据的勾稽关系为：第一项加第二项之和，等于第三项加第四项之和）</w:t>
            </w:r>
          </w:p>
        </w:tc>
        <w:tc>
          <w:tcPr>
            <w:tcW w:w="4595"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2" w:hRule="atLeast"/>
          <w:jc w:val="center"/>
        </w:trPr>
        <w:tc>
          <w:tcPr>
            <w:tcW w:w="4924"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color w:val="000000"/>
                <w:sz w:val="24"/>
                <w:szCs w:val="24"/>
              </w:rPr>
            </w:pPr>
          </w:p>
        </w:tc>
        <w:tc>
          <w:tcPr>
            <w:tcW w:w="687"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自然人</w:t>
            </w:r>
          </w:p>
        </w:tc>
        <w:tc>
          <w:tcPr>
            <w:tcW w:w="3435"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法人或其他组织</w:t>
            </w:r>
          </w:p>
        </w:tc>
        <w:tc>
          <w:tcPr>
            <w:tcW w:w="473"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8" w:hRule="atLeast"/>
          <w:jc w:val="center"/>
        </w:trPr>
        <w:tc>
          <w:tcPr>
            <w:tcW w:w="4924"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color w:val="000000"/>
                <w:sz w:val="24"/>
                <w:szCs w:val="24"/>
              </w:rPr>
            </w:pPr>
          </w:p>
        </w:tc>
        <w:tc>
          <w:tcPr>
            <w:tcW w:w="687" w:type="dxa"/>
            <w:vMerge w:val="continue"/>
            <w:tcBorders>
              <w:top w:val="nil"/>
              <w:left w:val="nil"/>
              <w:bottom w:val="single" w:color="auto" w:sz="8" w:space="0"/>
              <w:right w:val="single" w:color="auto" w:sz="8" w:space="0"/>
            </w:tcBorders>
            <w:noWrap w:val="0"/>
            <w:tcMar>
              <w:left w:w="57" w:type="dxa"/>
              <w:right w:w="57" w:type="dxa"/>
            </w:tcMar>
            <w:vAlign w:val="center"/>
          </w:tcPr>
          <w:p>
            <w:pPr>
              <w:rPr>
                <w:rFonts w:hint="eastAsia" w:ascii="宋体"/>
                <w:color w:val="000000"/>
                <w:sz w:val="24"/>
                <w:szCs w:val="24"/>
              </w:rPr>
            </w:pP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企业</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机构</w:t>
            </w:r>
          </w:p>
        </w:tc>
        <w:tc>
          <w:tcPr>
            <w:tcW w:w="687"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社会公益组织</w:t>
            </w:r>
          </w:p>
        </w:tc>
        <w:tc>
          <w:tcPr>
            <w:tcW w:w="687"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法律服务机构</w:t>
            </w:r>
          </w:p>
        </w:tc>
        <w:tc>
          <w:tcPr>
            <w:tcW w:w="687"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其他</w:t>
            </w:r>
          </w:p>
        </w:tc>
        <w:tc>
          <w:tcPr>
            <w:tcW w:w="473"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rPr>
                <w:rFonts w:hint="eastAsia" w:ascii="宋体"/>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2" w:hRule="atLeast"/>
          <w:jc w:val="center"/>
        </w:trPr>
        <w:tc>
          <w:tcPr>
            <w:tcW w:w="4924"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一、本年新收政府信息公开申请数量</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2" w:hRule="atLeast"/>
          <w:jc w:val="center"/>
        </w:trPr>
        <w:tc>
          <w:tcPr>
            <w:tcW w:w="4924"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二、上年结转政府信息公开申请数量</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2" w:hRule="atLeast"/>
          <w:jc w:val="center"/>
        </w:trPr>
        <w:tc>
          <w:tcPr>
            <w:tcW w:w="766"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三、本年度办理结果</w:t>
            </w:r>
          </w:p>
        </w:tc>
        <w:tc>
          <w:tcPr>
            <w:tcW w:w="4158"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（一）予以公开</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473"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5" w:hRule="atLeast"/>
          <w:jc w:val="center"/>
        </w:trPr>
        <w:tc>
          <w:tcPr>
            <w:tcW w:w="76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sz w:val="24"/>
                <w:szCs w:val="24"/>
              </w:rPr>
            </w:pPr>
          </w:p>
        </w:tc>
        <w:tc>
          <w:tcPr>
            <w:tcW w:w="4158"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（二）部分公开</w:t>
            </w:r>
            <w:r>
              <w:rPr>
                <w:rFonts w:hint="eastAsia" w:ascii="楷体" w:hAnsi="楷体" w:eastAsia="楷体" w:cs="楷体"/>
                <w:color w:val="000000"/>
                <w:kern w:val="0"/>
                <w:sz w:val="20"/>
                <w:szCs w:val="20"/>
                <w:lang w:val="en-US" w:eastAsia="zh-CN" w:bidi="ar"/>
              </w:rPr>
              <w:t>（区分处理的，只计这一情形，不计其他情形）</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2" w:hRule="atLeast"/>
          <w:jc w:val="center"/>
        </w:trPr>
        <w:tc>
          <w:tcPr>
            <w:tcW w:w="76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sz w:val="24"/>
                <w:szCs w:val="24"/>
              </w:rPr>
            </w:pPr>
          </w:p>
        </w:tc>
        <w:tc>
          <w:tcPr>
            <w:tcW w:w="941"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（三）不予公开</w:t>
            </w:r>
          </w:p>
        </w:tc>
        <w:tc>
          <w:tcPr>
            <w:tcW w:w="321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1.属于国家秘密</w:t>
            </w: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473"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2" w:hRule="atLeast"/>
          <w:jc w:val="center"/>
        </w:trPr>
        <w:tc>
          <w:tcPr>
            <w:tcW w:w="76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sz w:val="24"/>
                <w:szCs w:val="24"/>
              </w:rPr>
            </w:pPr>
          </w:p>
        </w:tc>
        <w:tc>
          <w:tcPr>
            <w:tcW w:w="941"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000000"/>
                <w:sz w:val="24"/>
                <w:szCs w:val="24"/>
              </w:rPr>
            </w:pPr>
          </w:p>
        </w:tc>
        <w:tc>
          <w:tcPr>
            <w:tcW w:w="321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2.其他法律行政法规禁止公开</w:t>
            </w: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2" w:hRule="atLeast"/>
          <w:jc w:val="center"/>
        </w:trPr>
        <w:tc>
          <w:tcPr>
            <w:tcW w:w="76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sz w:val="24"/>
                <w:szCs w:val="24"/>
              </w:rPr>
            </w:pPr>
          </w:p>
        </w:tc>
        <w:tc>
          <w:tcPr>
            <w:tcW w:w="941"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000000"/>
                <w:sz w:val="24"/>
                <w:szCs w:val="24"/>
              </w:rPr>
            </w:pPr>
          </w:p>
        </w:tc>
        <w:tc>
          <w:tcPr>
            <w:tcW w:w="321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3.危及“三安全一稳定”</w:t>
            </w: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2" w:hRule="atLeast"/>
          <w:jc w:val="center"/>
        </w:trPr>
        <w:tc>
          <w:tcPr>
            <w:tcW w:w="76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sz w:val="24"/>
                <w:szCs w:val="24"/>
              </w:rPr>
            </w:pPr>
          </w:p>
        </w:tc>
        <w:tc>
          <w:tcPr>
            <w:tcW w:w="941"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000000"/>
                <w:sz w:val="24"/>
                <w:szCs w:val="24"/>
              </w:rPr>
            </w:pPr>
          </w:p>
        </w:tc>
        <w:tc>
          <w:tcPr>
            <w:tcW w:w="321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4.保护第三方合法权益</w:t>
            </w: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2" w:hRule="atLeast"/>
          <w:jc w:val="center"/>
        </w:trPr>
        <w:tc>
          <w:tcPr>
            <w:tcW w:w="76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sz w:val="24"/>
                <w:szCs w:val="24"/>
              </w:rPr>
            </w:pPr>
          </w:p>
        </w:tc>
        <w:tc>
          <w:tcPr>
            <w:tcW w:w="941"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000000"/>
                <w:sz w:val="24"/>
                <w:szCs w:val="24"/>
              </w:rPr>
            </w:pPr>
          </w:p>
        </w:tc>
        <w:tc>
          <w:tcPr>
            <w:tcW w:w="321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5.属于三类内部事务信息</w:t>
            </w: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2" w:hRule="atLeast"/>
          <w:jc w:val="center"/>
        </w:trPr>
        <w:tc>
          <w:tcPr>
            <w:tcW w:w="76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sz w:val="24"/>
                <w:szCs w:val="24"/>
              </w:rPr>
            </w:pPr>
          </w:p>
        </w:tc>
        <w:tc>
          <w:tcPr>
            <w:tcW w:w="941"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000000"/>
                <w:sz w:val="24"/>
                <w:szCs w:val="24"/>
              </w:rPr>
            </w:pPr>
          </w:p>
        </w:tc>
        <w:tc>
          <w:tcPr>
            <w:tcW w:w="321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6.属于四类过程性信息</w:t>
            </w: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2" w:hRule="atLeast"/>
          <w:jc w:val="center"/>
        </w:trPr>
        <w:tc>
          <w:tcPr>
            <w:tcW w:w="76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sz w:val="24"/>
                <w:szCs w:val="24"/>
              </w:rPr>
            </w:pPr>
          </w:p>
        </w:tc>
        <w:tc>
          <w:tcPr>
            <w:tcW w:w="941"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000000"/>
                <w:sz w:val="24"/>
                <w:szCs w:val="24"/>
              </w:rPr>
            </w:pPr>
          </w:p>
        </w:tc>
        <w:tc>
          <w:tcPr>
            <w:tcW w:w="321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7.属于行政执法案卷</w:t>
            </w: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2" w:hRule="atLeast"/>
          <w:jc w:val="center"/>
        </w:trPr>
        <w:tc>
          <w:tcPr>
            <w:tcW w:w="76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sz w:val="24"/>
                <w:szCs w:val="24"/>
              </w:rPr>
            </w:pPr>
          </w:p>
        </w:tc>
        <w:tc>
          <w:tcPr>
            <w:tcW w:w="941"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000000"/>
                <w:sz w:val="24"/>
                <w:szCs w:val="24"/>
              </w:rPr>
            </w:pPr>
          </w:p>
        </w:tc>
        <w:tc>
          <w:tcPr>
            <w:tcW w:w="321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8.属于行政查询事项</w:t>
            </w: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2" w:hRule="atLeast"/>
          <w:jc w:val="center"/>
        </w:trPr>
        <w:tc>
          <w:tcPr>
            <w:tcW w:w="76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sz w:val="24"/>
                <w:szCs w:val="24"/>
              </w:rPr>
            </w:pPr>
          </w:p>
        </w:tc>
        <w:tc>
          <w:tcPr>
            <w:tcW w:w="941"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（四）无法提供</w:t>
            </w:r>
          </w:p>
        </w:tc>
        <w:tc>
          <w:tcPr>
            <w:tcW w:w="321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1.本机关不掌握相关政府信息</w:t>
            </w: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2" w:hRule="atLeast"/>
          <w:jc w:val="center"/>
        </w:trPr>
        <w:tc>
          <w:tcPr>
            <w:tcW w:w="76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sz w:val="24"/>
                <w:szCs w:val="24"/>
              </w:rPr>
            </w:pPr>
          </w:p>
        </w:tc>
        <w:tc>
          <w:tcPr>
            <w:tcW w:w="941"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000000"/>
                <w:sz w:val="24"/>
                <w:szCs w:val="24"/>
              </w:rPr>
            </w:pPr>
          </w:p>
        </w:tc>
        <w:tc>
          <w:tcPr>
            <w:tcW w:w="321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2.没有现成信息需要另行制作</w:t>
            </w: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2" w:hRule="atLeast"/>
          <w:jc w:val="center"/>
        </w:trPr>
        <w:tc>
          <w:tcPr>
            <w:tcW w:w="76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sz w:val="24"/>
                <w:szCs w:val="24"/>
              </w:rPr>
            </w:pPr>
          </w:p>
        </w:tc>
        <w:tc>
          <w:tcPr>
            <w:tcW w:w="941"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000000"/>
                <w:sz w:val="24"/>
                <w:szCs w:val="24"/>
              </w:rPr>
            </w:pPr>
          </w:p>
        </w:tc>
        <w:tc>
          <w:tcPr>
            <w:tcW w:w="321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3.补正后申请内容仍不明确</w:t>
            </w: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2" w:hRule="atLeast"/>
          <w:jc w:val="center"/>
        </w:trPr>
        <w:tc>
          <w:tcPr>
            <w:tcW w:w="76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sz w:val="24"/>
                <w:szCs w:val="24"/>
              </w:rPr>
            </w:pPr>
          </w:p>
        </w:tc>
        <w:tc>
          <w:tcPr>
            <w:tcW w:w="941"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（五）不予处理</w:t>
            </w:r>
          </w:p>
        </w:tc>
        <w:tc>
          <w:tcPr>
            <w:tcW w:w="321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1.信访举报投诉类申请</w:t>
            </w: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宋体" w:cs="Calibri"/>
                <w:color w:val="000000"/>
                <w:kern w:val="0"/>
                <w:sz w:val="20"/>
                <w:szCs w:val="20"/>
                <w:lang w:val="en-US" w:eastAsia="zh-CN" w:bidi="ar"/>
              </w:rPr>
              <w:t> </w:t>
            </w: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宋体" w:cs="Calibri"/>
                <w:color w:val="000000"/>
                <w:kern w:val="0"/>
                <w:sz w:val="20"/>
                <w:szCs w:val="20"/>
                <w:lang w:val="en-US" w:eastAsia="zh-CN" w:bidi="ar"/>
              </w:rPr>
              <w:t> </w:t>
            </w: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宋体" w:cs="Calibri"/>
                <w:color w:val="000000"/>
                <w:kern w:val="0"/>
                <w:sz w:val="20"/>
                <w:szCs w:val="20"/>
                <w:lang w:val="en-US" w:eastAsia="zh-CN" w:bidi="ar"/>
              </w:rPr>
              <w:t> </w:t>
            </w: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宋体" w:cs="Calibri"/>
                <w:color w:val="000000"/>
                <w:kern w:val="0"/>
                <w:sz w:val="20"/>
                <w:szCs w:val="20"/>
                <w:lang w:val="en-US" w:eastAsia="zh-CN" w:bidi="ar"/>
              </w:rPr>
              <w:t> </w:t>
            </w: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宋体" w:cs="Calibri"/>
                <w:color w:val="000000"/>
                <w:kern w:val="0"/>
                <w:sz w:val="20"/>
                <w:szCs w:val="20"/>
                <w:lang w:val="en-US" w:eastAsia="zh-CN" w:bidi="ar"/>
              </w:rPr>
              <w:t> </w:t>
            </w: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2" w:hRule="atLeast"/>
          <w:jc w:val="center"/>
        </w:trPr>
        <w:tc>
          <w:tcPr>
            <w:tcW w:w="76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sz w:val="24"/>
                <w:szCs w:val="24"/>
              </w:rPr>
            </w:pPr>
          </w:p>
        </w:tc>
        <w:tc>
          <w:tcPr>
            <w:tcW w:w="941"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000000"/>
                <w:sz w:val="24"/>
                <w:szCs w:val="24"/>
              </w:rPr>
            </w:pPr>
          </w:p>
        </w:tc>
        <w:tc>
          <w:tcPr>
            <w:tcW w:w="321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2.重复申请</w:t>
            </w: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宋体" w:cs="Calibri"/>
                <w:color w:val="000000"/>
                <w:kern w:val="0"/>
                <w:sz w:val="20"/>
                <w:szCs w:val="20"/>
                <w:lang w:val="en-US" w:eastAsia="zh-CN" w:bidi="ar"/>
              </w:rPr>
              <w:t> </w:t>
            </w: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宋体" w:cs="Calibri"/>
                <w:color w:val="000000"/>
                <w:kern w:val="0"/>
                <w:sz w:val="20"/>
                <w:szCs w:val="20"/>
                <w:lang w:val="en-US" w:eastAsia="zh-CN" w:bidi="ar"/>
              </w:rPr>
              <w:t> </w:t>
            </w: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宋体" w:cs="Calibri"/>
                <w:color w:val="000000"/>
                <w:kern w:val="0"/>
                <w:sz w:val="20"/>
                <w:szCs w:val="20"/>
                <w:lang w:val="en-US" w:eastAsia="zh-CN" w:bidi="ar"/>
              </w:rPr>
              <w:t> </w:t>
            </w: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宋体" w:cs="Calibri"/>
                <w:color w:val="000000"/>
                <w:kern w:val="0"/>
                <w:sz w:val="20"/>
                <w:szCs w:val="20"/>
                <w:lang w:val="en-US" w:eastAsia="zh-CN" w:bidi="ar"/>
              </w:rPr>
              <w:t> </w:t>
            </w: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宋体" w:cs="Calibri"/>
                <w:color w:val="000000"/>
                <w:kern w:val="0"/>
                <w:sz w:val="20"/>
                <w:szCs w:val="20"/>
                <w:lang w:val="en-US" w:eastAsia="zh-CN" w:bidi="ar"/>
              </w:rPr>
              <w:t> </w:t>
            </w: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2" w:hRule="atLeast"/>
          <w:jc w:val="center"/>
        </w:trPr>
        <w:tc>
          <w:tcPr>
            <w:tcW w:w="76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sz w:val="24"/>
                <w:szCs w:val="24"/>
              </w:rPr>
            </w:pPr>
          </w:p>
        </w:tc>
        <w:tc>
          <w:tcPr>
            <w:tcW w:w="941"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000000"/>
                <w:sz w:val="24"/>
                <w:szCs w:val="24"/>
              </w:rPr>
            </w:pPr>
          </w:p>
        </w:tc>
        <w:tc>
          <w:tcPr>
            <w:tcW w:w="321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3.要求提供公开出版物</w:t>
            </w: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宋体" w:cs="Calibri"/>
                <w:color w:val="000000"/>
                <w:kern w:val="0"/>
                <w:sz w:val="20"/>
                <w:szCs w:val="20"/>
                <w:lang w:val="en-US" w:eastAsia="zh-CN" w:bidi="ar"/>
              </w:rPr>
              <w:t> </w:t>
            </w: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宋体" w:cs="Calibri"/>
                <w:color w:val="000000"/>
                <w:kern w:val="0"/>
                <w:sz w:val="20"/>
                <w:szCs w:val="20"/>
                <w:lang w:val="en-US" w:eastAsia="zh-CN" w:bidi="ar"/>
              </w:rPr>
              <w:t> </w:t>
            </w: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宋体" w:cs="Calibri"/>
                <w:color w:val="000000"/>
                <w:kern w:val="0"/>
                <w:sz w:val="20"/>
                <w:szCs w:val="20"/>
                <w:lang w:val="en-US" w:eastAsia="zh-CN" w:bidi="ar"/>
              </w:rPr>
              <w:t> </w:t>
            </w: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宋体" w:cs="Calibri"/>
                <w:color w:val="000000"/>
                <w:kern w:val="0"/>
                <w:sz w:val="20"/>
                <w:szCs w:val="20"/>
                <w:lang w:val="en-US" w:eastAsia="zh-CN" w:bidi="ar"/>
              </w:rPr>
              <w:t> </w:t>
            </w: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宋体" w:cs="Calibri"/>
                <w:color w:val="000000"/>
                <w:kern w:val="0"/>
                <w:sz w:val="20"/>
                <w:szCs w:val="20"/>
                <w:lang w:val="en-US" w:eastAsia="zh-CN" w:bidi="ar"/>
              </w:rPr>
              <w:t> </w:t>
            </w: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2" w:hRule="atLeast"/>
          <w:jc w:val="center"/>
        </w:trPr>
        <w:tc>
          <w:tcPr>
            <w:tcW w:w="76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sz w:val="24"/>
                <w:szCs w:val="24"/>
              </w:rPr>
            </w:pPr>
          </w:p>
        </w:tc>
        <w:tc>
          <w:tcPr>
            <w:tcW w:w="941"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000000"/>
                <w:sz w:val="24"/>
                <w:szCs w:val="24"/>
              </w:rPr>
            </w:pPr>
          </w:p>
        </w:tc>
        <w:tc>
          <w:tcPr>
            <w:tcW w:w="321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4.无正当理由大量反复申请</w:t>
            </w: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宋体" w:cs="Calibri"/>
                <w:color w:val="000000"/>
                <w:kern w:val="0"/>
                <w:sz w:val="20"/>
                <w:szCs w:val="20"/>
                <w:lang w:val="en-US" w:eastAsia="zh-CN" w:bidi="ar"/>
              </w:rPr>
              <w:t> </w:t>
            </w: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宋体" w:cs="Calibri"/>
                <w:color w:val="000000"/>
                <w:kern w:val="0"/>
                <w:sz w:val="20"/>
                <w:szCs w:val="20"/>
                <w:lang w:val="en-US" w:eastAsia="zh-CN" w:bidi="ar"/>
              </w:rPr>
              <w:t> </w:t>
            </w: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宋体" w:cs="Calibri"/>
                <w:color w:val="000000"/>
                <w:kern w:val="0"/>
                <w:sz w:val="20"/>
                <w:szCs w:val="20"/>
                <w:lang w:val="en-US" w:eastAsia="zh-CN" w:bidi="ar"/>
              </w:rPr>
              <w:t> </w:t>
            </w: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宋体" w:cs="Calibri"/>
                <w:color w:val="000000"/>
                <w:kern w:val="0"/>
                <w:sz w:val="20"/>
                <w:szCs w:val="20"/>
                <w:lang w:val="en-US" w:eastAsia="zh-CN" w:bidi="ar"/>
              </w:rPr>
              <w:t> </w:t>
            </w: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宋体" w:cs="Calibri"/>
                <w:color w:val="000000"/>
                <w:kern w:val="0"/>
                <w:sz w:val="20"/>
                <w:szCs w:val="20"/>
                <w:lang w:val="en-US" w:eastAsia="zh-CN" w:bidi="ar"/>
              </w:rPr>
              <w:t> </w:t>
            </w:r>
          </w:p>
        </w:tc>
        <w:tc>
          <w:tcPr>
            <w:tcW w:w="68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6" w:hRule="atLeast"/>
          <w:jc w:val="center"/>
        </w:trPr>
        <w:tc>
          <w:tcPr>
            <w:tcW w:w="76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sz w:val="24"/>
                <w:szCs w:val="24"/>
              </w:rPr>
            </w:pPr>
          </w:p>
        </w:tc>
        <w:tc>
          <w:tcPr>
            <w:tcW w:w="941"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000000"/>
                <w:sz w:val="24"/>
                <w:szCs w:val="24"/>
              </w:rPr>
            </w:pPr>
          </w:p>
        </w:tc>
        <w:tc>
          <w:tcPr>
            <w:tcW w:w="3217"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rPr>
            </w:pPr>
            <w:r>
              <w:rPr>
                <w:rFonts w:hint="eastAsia" w:ascii="宋体" w:hAnsi="宋体" w:eastAsia="宋体" w:cs="宋体"/>
                <w:color w:val="000000"/>
                <w:kern w:val="0"/>
                <w:sz w:val="20"/>
                <w:szCs w:val="20"/>
                <w:lang w:val="en-US" w:eastAsia="zh-CN" w:bidi="ar"/>
              </w:rPr>
              <w:t>5.要求行政机关确认或重新出具已获取信息</w:t>
            </w:r>
          </w:p>
        </w:tc>
        <w:tc>
          <w:tcPr>
            <w:tcW w:w="687"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宋体" w:cs="Calibri"/>
                <w:color w:val="000000"/>
                <w:kern w:val="0"/>
                <w:sz w:val="20"/>
                <w:szCs w:val="20"/>
                <w:lang w:val="en-US" w:eastAsia="zh-CN" w:bidi="ar"/>
              </w:rPr>
              <w:t> </w:t>
            </w:r>
          </w:p>
        </w:tc>
        <w:tc>
          <w:tcPr>
            <w:tcW w:w="687"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宋体" w:cs="Calibri"/>
                <w:color w:val="000000"/>
                <w:kern w:val="0"/>
                <w:sz w:val="20"/>
                <w:szCs w:val="20"/>
                <w:lang w:val="en-US" w:eastAsia="zh-CN" w:bidi="ar"/>
              </w:rPr>
              <w:t> </w:t>
            </w:r>
          </w:p>
        </w:tc>
        <w:tc>
          <w:tcPr>
            <w:tcW w:w="687"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宋体" w:cs="Calibri"/>
                <w:color w:val="000000"/>
                <w:kern w:val="0"/>
                <w:sz w:val="20"/>
                <w:szCs w:val="20"/>
                <w:lang w:val="en-US" w:eastAsia="zh-CN" w:bidi="ar"/>
              </w:rPr>
              <w:t> </w:t>
            </w:r>
          </w:p>
        </w:tc>
        <w:tc>
          <w:tcPr>
            <w:tcW w:w="687"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宋体" w:cs="Calibri"/>
                <w:color w:val="000000"/>
                <w:kern w:val="0"/>
                <w:sz w:val="20"/>
                <w:szCs w:val="20"/>
                <w:lang w:val="en-US" w:eastAsia="zh-CN" w:bidi="ar"/>
              </w:rPr>
              <w:t> </w:t>
            </w:r>
          </w:p>
        </w:tc>
        <w:tc>
          <w:tcPr>
            <w:tcW w:w="687"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宋体" w:cs="Calibri"/>
                <w:color w:val="000000"/>
                <w:kern w:val="0"/>
                <w:sz w:val="20"/>
                <w:szCs w:val="20"/>
                <w:lang w:val="en-US" w:eastAsia="zh-CN" w:bidi="ar"/>
              </w:rPr>
              <w:t> </w:t>
            </w:r>
          </w:p>
        </w:tc>
        <w:tc>
          <w:tcPr>
            <w:tcW w:w="687"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473"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8" w:hRule="atLeast"/>
          <w:jc w:val="center"/>
        </w:trPr>
        <w:tc>
          <w:tcPr>
            <w:tcW w:w="76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sz w:val="24"/>
                <w:szCs w:val="24"/>
              </w:rPr>
            </w:pPr>
          </w:p>
        </w:tc>
        <w:tc>
          <w:tcPr>
            <w:tcW w:w="941"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（六）其他处理</w:t>
            </w:r>
          </w:p>
        </w:tc>
        <w:tc>
          <w:tcPr>
            <w:tcW w:w="321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rPr>
            </w:pPr>
            <w:r>
              <w:rPr>
                <w:rFonts w:hint="eastAsia" w:ascii="宋体" w:hAnsi="宋体" w:eastAsia="宋体" w:cs="宋体"/>
                <w:color w:val="000000"/>
                <w:kern w:val="0"/>
                <w:sz w:val="20"/>
                <w:szCs w:val="20"/>
                <w:lang w:val="en-US" w:eastAsia="zh-CN" w:bidi="ar"/>
              </w:rPr>
              <w:t>1.申请人无正当理由逾期不补正、行政机关不再处理其政府信息公开申请</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宋体" w:cs="Calibri"/>
                <w:color w:val="000000"/>
                <w:kern w:val="0"/>
                <w:sz w:val="20"/>
                <w:szCs w:val="20"/>
                <w:lang w:val="en-US" w:eastAsia="zh-CN" w:bidi="ar"/>
              </w:rPr>
              <w:t> </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宋体" w:cs="Calibri"/>
                <w:color w:val="000000"/>
                <w:kern w:val="0"/>
                <w:sz w:val="20"/>
                <w:szCs w:val="20"/>
                <w:lang w:val="en-US" w:eastAsia="zh-CN" w:bidi="ar"/>
              </w:rPr>
              <w:t> </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宋体" w:cs="Calibri"/>
                <w:color w:val="000000"/>
                <w:kern w:val="0"/>
                <w:sz w:val="20"/>
                <w:szCs w:val="20"/>
                <w:lang w:val="en-US" w:eastAsia="zh-CN" w:bidi="ar"/>
              </w:rPr>
              <w:t> </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宋体" w:cs="Calibri"/>
                <w:color w:val="000000"/>
                <w:kern w:val="0"/>
                <w:sz w:val="20"/>
                <w:szCs w:val="20"/>
                <w:lang w:val="en-US" w:eastAsia="zh-CN" w:bidi="ar"/>
              </w:rPr>
              <w:t> </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宋体" w:cs="Calibri"/>
                <w:color w:val="000000"/>
                <w:kern w:val="0"/>
                <w:sz w:val="20"/>
                <w:szCs w:val="20"/>
                <w:lang w:val="en-US" w:eastAsia="zh-CN" w:bidi="ar"/>
              </w:rPr>
              <w:t> </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宋体" w:cs="Calibri"/>
                <w:color w:val="000000"/>
                <w:kern w:val="0"/>
                <w:sz w:val="20"/>
                <w:szCs w:val="20"/>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8" w:hRule="atLeast"/>
          <w:jc w:val="center"/>
        </w:trPr>
        <w:tc>
          <w:tcPr>
            <w:tcW w:w="76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sz w:val="24"/>
                <w:szCs w:val="24"/>
              </w:rPr>
            </w:pPr>
          </w:p>
        </w:tc>
        <w:tc>
          <w:tcPr>
            <w:tcW w:w="941"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color w:val="000000"/>
                <w:sz w:val="24"/>
                <w:szCs w:val="24"/>
              </w:rPr>
            </w:pPr>
          </w:p>
        </w:tc>
        <w:tc>
          <w:tcPr>
            <w:tcW w:w="321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rPr>
            </w:pPr>
            <w:r>
              <w:rPr>
                <w:rFonts w:hint="eastAsia" w:ascii="宋体" w:hAnsi="宋体" w:eastAsia="宋体" w:cs="宋体"/>
                <w:color w:val="000000"/>
                <w:kern w:val="0"/>
                <w:sz w:val="20"/>
                <w:szCs w:val="20"/>
                <w:lang w:val="en-US" w:eastAsia="zh-CN" w:bidi="ar"/>
              </w:rPr>
              <w:t>2.申请人逾期未按收费通知要求缴纳费用、行政机关不再处理其政府信息公开申请</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宋体" w:cs="Calibri"/>
                <w:color w:val="000000"/>
                <w:kern w:val="0"/>
                <w:sz w:val="20"/>
                <w:szCs w:val="20"/>
                <w:lang w:val="en-US" w:eastAsia="zh-CN" w:bidi="ar"/>
              </w:rPr>
              <w:t> </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宋体" w:cs="Calibri"/>
                <w:color w:val="000000"/>
                <w:kern w:val="0"/>
                <w:sz w:val="20"/>
                <w:szCs w:val="20"/>
                <w:lang w:val="en-US" w:eastAsia="zh-CN" w:bidi="ar"/>
              </w:rPr>
              <w:t> </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宋体" w:cs="Calibri"/>
                <w:color w:val="000000"/>
                <w:kern w:val="0"/>
                <w:sz w:val="20"/>
                <w:szCs w:val="20"/>
                <w:lang w:val="en-US" w:eastAsia="zh-CN" w:bidi="ar"/>
              </w:rPr>
              <w:t> </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宋体" w:cs="Calibri"/>
                <w:color w:val="000000"/>
                <w:kern w:val="0"/>
                <w:sz w:val="20"/>
                <w:szCs w:val="20"/>
                <w:lang w:val="en-US" w:eastAsia="zh-CN" w:bidi="ar"/>
              </w:rPr>
              <w:t> </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宋体" w:cs="Calibri"/>
                <w:color w:val="000000"/>
                <w:kern w:val="0"/>
                <w:sz w:val="20"/>
                <w:szCs w:val="20"/>
                <w:lang w:val="en-US" w:eastAsia="zh-CN" w:bidi="ar"/>
              </w:rPr>
              <w:t> </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宋体" w:cs="Calibri"/>
                <w:color w:val="000000"/>
                <w:kern w:val="0"/>
                <w:sz w:val="20"/>
                <w:szCs w:val="20"/>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2" w:hRule="atLeast"/>
          <w:jc w:val="center"/>
        </w:trPr>
        <w:tc>
          <w:tcPr>
            <w:tcW w:w="76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sz w:val="24"/>
                <w:szCs w:val="24"/>
              </w:rPr>
            </w:pPr>
          </w:p>
        </w:tc>
        <w:tc>
          <w:tcPr>
            <w:tcW w:w="941"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color w:val="000000"/>
                <w:sz w:val="24"/>
                <w:szCs w:val="24"/>
              </w:rPr>
            </w:pPr>
          </w:p>
        </w:tc>
        <w:tc>
          <w:tcPr>
            <w:tcW w:w="321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3.其他</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2" w:hRule="atLeast"/>
          <w:jc w:val="center"/>
        </w:trPr>
        <w:tc>
          <w:tcPr>
            <w:tcW w:w="76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sz w:val="24"/>
                <w:szCs w:val="24"/>
              </w:rPr>
            </w:pPr>
          </w:p>
        </w:tc>
        <w:tc>
          <w:tcPr>
            <w:tcW w:w="4158"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（七）总计</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04" w:hRule="atLeast"/>
          <w:jc w:val="center"/>
        </w:trPr>
        <w:tc>
          <w:tcPr>
            <w:tcW w:w="4924"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四、结转下年度继续办理</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473" w:type="dxa"/>
            <w:tcBorders>
              <w:top w:val="nil"/>
              <w:left w:val="nil"/>
              <w:bottom w:val="single" w:color="auto" w:sz="8" w:space="0"/>
              <w:right w:val="single" w:color="auto" w:sz="8" w:space="0"/>
            </w:tcBorders>
            <w:noWrap w:val="0"/>
            <w:tcMar>
              <w:left w:w="57" w:type="dxa"/>
              <w:right w:w="57" w:type="dxa"/>
            </w:tcMar>
            <w:vAlign w:val="top"/>
          </w:tcPr>
          <w:p>
            <w:pPr>
              <w:rPr>
                <w:rFonts w:hint="eastAsia" w:ascii="宋体"/>
                <w:color w:val="000000"/>
                <w:sz w:val="24"/>
                <w:szCs w:val="24"/>
              </w:rPr>
            </w:pP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i w:val="0"/>
          <w:iCs w:val="0"/>
          <w:caps w:val="0"/>
          <w:color w:val="000000"/>
          <w:spacing w:val="0"/>
          <w:sz w:val="24"/>
          <w:szCs w:val="24"/>
        </w:rPr>
      </w:pPr>
      <w:r>
        <w:rPr>
          <w:rFonts w:hint="eastAsia" w:ascii="黑体" w:hAnsi="黑体" w:eastAsia="黑体" w:cs="宋体"/>
          <w:b w:val="0"/>
          <w:bCs/>
          <w:color w:val="000000"/>
          <w:kern w:val="0"/>
          <w:sz w:val="32"/>
          <w:szCs w:val="32"/>
        </w:rPr>
        <w:t>四、政府信息公开行政复议、行政诉讼情况</w:t>
      </w:r>
    </w:p>
    <w:tbl>
      <w:tblPr>
        <w:tblStyle w:val="3"/>
        <w:tblW w:w="931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481"/>
        <w:gridCol w:w="664"/>
        <w:gridCol w:w="686"/>
        <w:gridCol w:w="686"/>
        <w:gridCol w:w="642"/>
        <w:gridCol w:w="558"/>
        <w:gridCol w:w="685"/>
        <w:gridCol w:w="686"/>
        <w:gridCol w:w="621"/>
        <w:gridCol w:w="643"/>
        <w:gridCol w:w="36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7"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行政复议</w:t>
            </w:r>
          </w:p>
        </w:tc>
        <w:tc>
          <w:tcPr>
            <w:tcW w:w="6236"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审结</w:t>
            </w:r>
          </w:p>
        </w:tc>
        <w:tc>
          <w:tcPr>
            <w:tcW w:w="481"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总计</w:t>
            </w:r>
          </w:p>
        </w:tc>
        <w:tc>
          <w:tcPr>
            <w:tcW w:w="3236"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未经复议直接起诉</w:t>
            </w:r>
          </w:p>
        </w:tc>
        <w:tc>
          <w:tcPr>
            <w:tcW w:w="300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color w:val="000000"/>
                <w:sz w:val="24"/>
                <w:szCs w:val="24"/>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color w:val="000000"/>
                <w:sz w:val="24"/>
                <w:szCs w:val="24"/>
              </w:rPr>
            </w:pPr>
          </w:p>
        </w:tc>
        <w:tc>
          <w:tcPr>
            <w:tcW w:w="481"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color w:val="000000"/>
                <w:sz w:val="24"/>
                <w:szCs w:val="24"/>
              </w:rPr>
            </w:pPr>
          </w:p>
        </w:tc>
        <w:tc>
          <w:tcPr>
            <w:tcW w:w="664"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维持</w:t>
            </w:r>
          </w:p>
        </w:tc>
        <w:tc>
          <w:tcPr>
            <w:tcW w:w="686"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纠正</w:t>
            </w:r>
          </w:p>
        </w:tc>
        <w:tc>
          <w:tcPr>
            <w:tcW w:w="686"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结果</w:t>
            </w:r>
          </w:p>
        </w:tc>
        <w:tc>
          <w:tcPr>
            <w:tcW w:w="64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审结</w:t>
            </w:r>
          </w:p>
        </w:tc>
        <w:tc>
          <w:tcPr>
            <w:tcW w:w="558"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总计</w:t>
            </w:r>
          </w:p>
        </w:tc>
        <w:tc>
          <w:tcPr>
            <w:tcW w:w="68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维持</w:t>
            </w:r>
          </w:p>
        </w:tc>
        <w:tc>
          <w:tcPr>
            <w:tcW w:w="686"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纠正</w:t>
            </w:r>
          </w:p>
        </w:tc>
        <w:tc>
          <w:tcPr>
            <w:tcW w:w="62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审结</w:t>
            </w:r>
          </w:p>
        </w:tc>
        <w:tc>
          <w:tcPr>
            <w:tcW w:w="36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p>
        </w:tc>
        <w:tc>
          <w:tcPr>
            <w:tcW w:w="48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p>
        </w:tc>
        <w:tc>
          <w:tcPr>
            <w:tcW w:w="664"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p>
        </w:tc>
        <w:tc>
          <w:tcPr>
            <w:tcW w:w="686"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p>
        </w:tc>
        <w:tc>
          <w:tcPr>
            <w:tcW w:w="686"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p>
        </w:tc>
        <w:tc>
          <w:tcPr>
            <w:tcW w:w="558"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p>
        </w:tc>
        <w:tc>
          <w:tcPr>
            <w:tcW w:w="685"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p>
        </w:tc>
        <w:tc>
          <w:tcPr>
            <w:tcW w:w="686"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p>
        </w:tc>
        <w:tc>
          <w:tcPr>
            <w:tcW w:w="62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p>
        </w:tc>
        <w:tc>
          <w:tcPr>
            <w:tcW w:w="365"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color w:val="000000"/>
                <w:sz w:val="24"/>
                <w:szCs w:val="24"/>
              </w:rPr>
            </w:pP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宋体"/>
          <w:b w:val="0"/>
          <w:bCs/>
          <w:color w:val="000000"/>
          <w:kern w:val="0"/>
          <w:sz w:val="32"/>
          <w:szCs w:val="32"/>
        </w:rPr>
      </w:pPr>
      <w:r>
        <w:rPr>
          <w:rFonts w:hint="eastAsia" w:ascii="黑体" w:hAnsi="黑体" w:eastAsia="黑体" w:cs="宋体"/>
          <w:b w:val="0"/>
          <w:bCs/>
          <w:color w:val="000000"/>
          <w:kern w:val="0"/>
          <w:sz w:val="32"/>
          <w:szCs w:val="32"/>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2"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这一项主要报告本机关政府信息公开工作中存在的主要问题及改进情况。此项内容重在实事求是、明确具体，避免笼统模糊、泛泛而谈。查找问题要有针对性，改进举措要有实效性，不得出现敷衍了事甚至年年雷同现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宋体"/>
          <w:b w:val="0"/>
          <w:bCs/>
          <w:color w:val="000000"/>
          <w:kern w:val="0"/>
          <w:sz w:val="32"/>
          <w:szCs w:val="32"/>
        </w:rPr>
      </w:pPr>
      <w:r>
        <w:rPr>
          <w:rFonts w:hint="eastAsia" w:ascii="黑体" w:hAnsi="黑体" w:eastAsia="黑体" w:cs="宋体"/>
          <w:b w:val="0"/>
          <w:bCs/>
          <w:color w:val="000000"/>
          <w:kern w:val="0"/>
          <w:sz w:val="32"/>
          <w:szCs w:val="32"/>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2" w:lineRule="exact"/>
        <w:ind w:right="0" w:firstLine="640" w:firstLineChars="200"/>
        <w:jc w:val="left"/>
        <w:textAlignment w:val="auto"/>
        <w:rPr>
          <w:rFonts w:hint="default" w:ascii="黑体" w:hAnsi="黑体" w:eastAsia="黑体" w:cs="黑体"/>
          <w:color w:val="000000"/>
          <w:sz w:val="36"/>
          <w:szCs w:val="36"/>
          <w:lang w:val="en-US" w:eastAsia="zh-CN"/>
        </w:rPr>
      </w:pPr>
      <w:r>
        <w:rPr>
          <w:rFonts w:hint="eastAsia" w:ascii="仿宋_GB2312" w:hAnsi="仿宋_GB2312" w:eastAsia="仿宋_GB2312" w:cs="仿宋_GB2312"/>
          <w:i w:val="0"/>
          <w:iCs w:val="0"/>
          <w:caps w:val="0"/>
          <w:color w:val="000000"/>
          <w:spacing w:val="0"/>
          <w:sz w:val="32"/>
          <w:szCs w:val="32"/>
          <w:shd w:val="clear" w:color="auto" w:fill="FFFFFF"/>
        </w:rPr>
        <w:t>这一项主要报告本机关认为需要报告的其他事项，以及其他有关文件专门要求通过年度报告予以报告的事项。各行政机关依据《政府信息公开信息处理费管理办法》收取信息处理费的情况，在此处专门报告</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如本年度未收取信息处理费，请在该项填写“</w:t>
      </w:r>
      <w:r>
        <w:rPr>
          <w:rFonts w:hint="eastAsia" w:ascii="仿宋_GB2312" w:hAnsi="仿宋_GB2312" w:eastAsia="仿宋_GB2312" w:cs="仿宋_GB2312"/>
          <w:i w:val="0"/>
          <w:iCs w:val="0"/>
          <w:caps w:val="0"/>
          <w:color w:val="000000"/>
          <w:spacing w:val="0"/>
          <w:sz w:val="32"/>
          <w:szCs w:val="32"/>
          <w:shd w:val="clear" w:color="auto" w:fill="FFFFFF"/>
        </w:rPr>
        <w:t>本年度未收取信息处理费</w:t>
      </w:r>
      <w:r>
        <w:rPr>
          <w:rFonts w:hint="eastAsia" w:ascii="仿宋_GB2312" w:hAnsi="仿宋_GB2312" w:eastAsia="仿宋_GB2312" w:cs="仿宋_GB2312"/>
          <w:i w:val="0"/>
          <w:iCs w:val="0"/>
          <w:caps w:val="0"/>
          <w:color w:val="000000"/>
          <w:spacing w:val="0"/>
          <w:sz w:val="32"/>
          <w:szCs w:val="32"/>
          <w:shd w:val="clear" w:color="auto" w:fill="FFFFFF"/>
          <w:lang w:val="en-US" w:eastAsia="zh-CN"/>
        </w:rPr>
        <w:t>”</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rPr>
        <w:t>。</w:t>
      </w:r>
    </w:p>
    <w:p/>
    <w:sectPr>
      <w:pgSz w:w="11906" w:h="16838"/>
      <w:pgMar w:top="1984" w:right="1446" w:bottom="1984" w:left="144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00"/>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76A968"/>
    <w:rsid w:val="FD76A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2024-01-02T15:52:00Z</dcterms:created>
  <dc:creator>xinchuang2021</dc:creator>
  <cp:lastModifiedBy>xinchuang2021</cp:lastModifiedBy>
  <dcterms:modified xsi:type="dcterms:W3CDTF">2024-01-02T15:53:19Z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