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C7C" w:rsidRDefault="00EE7C7C" w:rsidP="00EE7C7C">
      <w:pPr>
        <w:spacing w:beforeLines="100" w:before="312" w:afterLines="100" w:after="312"/>
        <w:jc w:val="center"/>
        <w:rPr>
          <w:rFonts w:ascii="方正小标宋简体" w:eastAsia="方正小标宋简体"/>
          <w:sz w:val="40"/>
        </w:rPr>
      </w:pPr>
    </w:p>
    <w:p w:rsidR="00EE7C7C" w:rsidRDefault="00EE7C7C" w:rsidP="00EE7C7C">
      <w:pPr>
        <w:spacing w:beforeLines="100" w:before="312" w:afterLines="100" w:after="312"/>
        <w:jc w:val="center"/>
        <w:rPr>
          <w:rFonts w:ascii="方正小标宋简体" w:eastAsia="方正小标宋简体"/>
          <w:sz w:val="40"/>
        </w:rPr>
      </w:pPr>
    </w:p>
    <w:p w:rsidR="00EE7C7C" w:rsidRDefault="00EE7C7C" w:rsidP="00EE7C7C">
      <w:pPr>
        <w:spacing w:beforeLines="100" w:before="312" w:afterLines="100" w:after="312"/>
        <w:jc w:val="center"/>
        <w:rPr>
          <w:rFonts w:ascii="方正小标宋简体" w:eastAsia="方正小标宋简体"/>
          <w:sz w:val="40"/>
        </w:rPr>
      </w:pPr>
    </w:p>
    <w:p w:rsidR="00EE7C7C" w:rsidRPr="00483FE5" w:rsidRDefault="00EE7C7C" w:rsidP="00EE7C7C">
      <w:pPr>
        <w:spacing w:beforeLines="100" w:before="312" w:afterLines="100" w:after="312"/>
        <w:jc w:val="center"/>
        <w:rPr>
          <w:rFonts w:ascii="楷体" w:eastAsia="楷体" w:hAnsi="楷体"/>
          <w:b/>
        </w:rPr>
      </w:pPr>
      <w:r>
        <w:rPr>
          <w:rFonts w:ascii="楷体" w:eastAsia="楷体" w:hAnsi="楷体" w:hint="eastAsia"/>
          <w:b/>
        </w:rPr>
        <w:t>2017年</w:t>
      </w:r>
      <w:r w:rsidRPr="00483FE5">
        <w:rPr>
          <w:rFonts w:ascii="楷体" w:eastAsia="楷体" w:hAnsi="楷体"/>
          <w:b/>
        </w:rPr>
        <w:t>第</w:t>
      </w:r>
      <w:r>
        <w:rPr>
          <w:rFonts w:ascii="楷体" w:eastAsia="楷体" w:hAnsi="楷体" w:hint="eastAsia"/>
          <w:b/>
        </w:rPr>
        <w:t>1</w:t>
      </w:r>
      <w:r>
        <w:rPr>
          <w:rFonts w:ascii="楷体" w:eastAsia="楷体" w:hAnsi="楷体"/>
          <w:b/>
        </w:rPr>
        <w:t>4</w:t>
      </w:r>
      <w:r w:rsidRPr="00483FE5">
        <w:rPr>
          <w:rFonts w:ascii="楷体" w:eastAsia="楷体" w:hAnsi="楷体"/>
          <w:b/>
        </w:rPr>
        <w:t>期</w:t>
      </w:r>
    </w:p>
    <w:p w:rsidR="00EE7C7C" w:rsidRPr="00483FE5" w:rsidRDefault="00EE7C7C" w:rsidP="00EE7C7C">
      <w:pPr>
        <w:spacing w:beforeLines="100" w:before="312" w:afterLines="100" w:after="312"/>
        <w:ind w:firstLineChars="100" w:firstLine="321"/>
        <w:jc w:val="left"/>
        <w:rPr>
          <w:rFonts w:ascii="楷体" w:eastAsia="楷体" w:hAnsi="楷体"/>
        </w:rPr>
      </w:pPr>
      <w:r w:rsidRPr="00483FE5">
        <w:rPr>
          <w:rFonts w:ascii="楷体" w:eastAsia="楷体" w:hAnsi="楷体"/>
          <w:b/>
        </w:rPr>
        <w:t>神木</w:t>
      </w:r>
      <w:r>
        <w:rPr>
          <w:rFonts w:ascii="楷体" w:eastAsia="楷体" w:hAnsi="楷体" w:hint="eastAsia"/>
          <w:b/>
        </w:rPr>
        <w:t>市</w:t>
      </w:r>
      <w:r w:rsidRPr="00483FE5">
        <w:rPr>
          <w:rFonts w:ascii="楷体" w:eastAsia="楷体" w:hAnsi="楷体"/>
          <w:b/>
        </w:rPr>
        <w:t>统计局</w:t>
      </w:r>
      <w:r w:rsidRPr="00483FE5">
        <w:rPr>
          <w:rFonts w:ascii="楷体" w:eastAsia="楷体" w:hAnsi="楷体" w:hint="eastAsia"/>
          <w:b/>
        </w:rPr>
        <w:t xml:space="preserve"> </w:t>
      </w:r>
      <w:r>
        <w:rPr>
          <w:rFonts w:ascii="楷体" w:eastAsia="楷体" w:hAnsi="楷体" w:hint="eastAsia"/>
        </w:rPr>
        <w:t xml:space="preserve">                    </w:t>
      </w:r>
      <w:r w:rsidRPr="00483FE5">
        <w:rPr>
          <w:rFonts w:ascii="楷体" w:eastAsia="楷体" w:hAnsi="楷体" w:hint="eastAsia"/>
          <w:b/>
        </w:rPr>
        <w:t xml:space="preserve"> </w:t>
      </w:r>
      <w:r w:rsidRPr="00483FE5">
        <w:rPr>
          <w:rFonts w:ascii="楷体" w:eastAsia="楷体" w:hAnsi="楷体"/>
          <w:b/>
        </w:rPr>
        <w:t>2017年</w:t>
      </w:r>
      <w:r>
        <w:rPr>
          <w:rFonts w:ascii="楷体" w:eastAsia="楷体" w:hAnsi="楷体"/>
          <w:b/>
        </w:rPr>
        <w:t>10</w:t>
      </w:r>
      <w:r w:rsidRPr="00483FE5">
        <w:rPr>
          <w:rFonts w:ascii="楷体" w:eastAsia="楷体" w:hAnsi="楷体"/>
          <w:b/>
        </w:rPr>
        <w:t>月</w:t>
      </w:r>
      <w:r>
        <w:rPr>
          <w:rFonts w:ascii="楷体" w:eastAsia="楷体" w:hAnsi="楷体"/>
          <w:b/>
        </w:rPr>
        <w:t>24</w:t>
      </w:r>
      <w:r w:rsidRPr="00483FE5">
        <w:rPr>
          <w:rFonts w:ascii="楷体" w:eastAsia="楷体" w:hAnsi="楷体"/>
          <w:b/>
        </w:rPr>
        <w:t>日</w:t>
      </w:r>
    </w:p>
    <w:p w:rsidR="00EE7C7C" w:rsidRPr="00EE7C7C" w:rsidRDefault="00EE7C7C" w:rsidP="00AC5209">
      <w:pPr>
        <w:spacing w:beforeLines="100" w:before="312"/>
        <w:jc w:val="center"/>
        <w:rPr>
          <w:rFonts w:ascii="方正小标宋简体" w:eastAsia="方正小标宋简体"/>
          <w:color w:val="0D0D0D" w:themeColor="text1" w:themeTint="F2"/>
          <w:sz w:val="44"/>
          <w:shd w:val="clear" w:color="auto" w:fill="FFFFFF"/>
        </w:rPr>
      </w:pPr>
    </w:p>
    <w:p w:rsidR="00A723BD" w:rsidRPr="003407C5" w:rsidRDefault="008C1962" w:rsidP="00AC5209">
      <w:pPr>
        <w:spacing w:beforeLines="100" w:before="312"/>
        <w:jc w:val="center"/>
        <w:rPr>
          <w:rFonts w:ascii="方正小标宋简体" w:eastAsia="方正小标宋简体"/>
          <w:color w:val="0D0D0D" w:themeColor="text1" w:themeTint="F2"/>
          <w:sz w:val="44"/>
          <w:shd w:val="clear" w:color="auto" w:fill="FFFFFF"/>
        </w:rPr>
      </w:pPr>
      <w:r w:rsidRPr="003407C5">
        <w:rPr>
          <w:rFonts w:ascii="方正小标宋简体" w:eastAsia="方正小标宋简体" w:hint="eastAsia"/>
          <w:color w:val="0D0D0D" w:themeColor="text1" w:themeTint="F2"/>
          <w:sz w:val="44"/>
          <w:shd w:val="clear" w:color="auto" w:fill="FFFFFF"/>
        </w:rPr>
        <w:t>因势而谋  应势而动</w:t>
      </w:r>
    </w:p>
    <w:p w:rsidR="008C1962" w:rsidRPr="003407C5" w:rsidRDefault="008C1962" w:rsidP="00AC5209">
      <w:pPr>
        <w:jc w:val="center"/>
        <w:rPr>
          <w:rFonts w:ascii="方正小标宋简体" w:eastAsia="方正小标宋简体"/>
          <w:color w:val="0D0D0D" w:themeColor="text1" w:themeTint="F2"/>
          <w:sz w:val="144"/>
        </w:rPr>
      </w:pPr>
      <w:r w:rsidRPr="003407C5">
        <w:rPr>
          <w:rFonts w:ascii="方正小标宋简体" w:eastAsia="方正小标宋简体" w:hint="eastAsia"/>
          <w:color w:val="0D0D0D" w:themeColor="text1" w:themeTint="F2"/>
          <w:sz w:val="44"/>
          <w:shd w:val="clear" w:color="auto" w:fill="FFFFFF"/>
        </w:rPr>
        <w:t>全市经济向好态势进一步夯实</w:t>
      </w:r>
    </w:p>
    <w:p w:rsidR="005D51EE" w:rsidRPr="003407C5" w:rsidRDefault="00A723BD" w:rsidP="00AC5209">
      <w:pPr>
        <w:jc w:val="center"/>
        <w:rPr>
          <w:rFonts w:ascii="方正小标宋简体" w:eastAsia="方正小标宋简体"/>
          <w:color w:val="0D0D0D" w:themeColor="text1" w:themeTint="F2"/>
        </w:rPr>
      </w:pPr>
      <w:r w:rsidRPr="003407C5">
        <w:rPr>
          <w:rFonts w:ascii="方正小标宋简体" w:eastAsia="方正小标宋简体" w:hint="eastAsia"/>
          <w:color w:val="0D0D0D" w:themeColor="text1" w:themeTint="F2"/>
        </w:rPr>
        <w:t>——</w:t>
      </w:r>
      <w:r w:rsidR="00916904" w:rsidRPr="003407C5">
        <w:rPr>
          <w:rFonts w:ascii="方正小标宋简体" w:eastAsia="方正小标宋简体" w:hint="eastAsia"/>
          <w:color w:val="0D0D0D" w:themeColor="text1" w:themeTint="F2"/>
        </w:rPr>
        <w:t>神木市2017年</w:t>
      </w:r>
      <w:r w:rsidR="006256FD" w:rsidRPr="003407C5">
        <w:rPr>
          <w:rFonts w:ascii="方正小标宋简体" w:eastAsia="方正小标宋简体" w:hint="eastAsia"/>
          <w:color w:val="0D0D0D" w:themeColor="text1" w:themeTint="F2"/>
        </w:rPr>
        <w:t>前三季度</w:t>
      </w:r>
      <w:r w:rsidR="00916904" w:rsidRPr="003407C5">
        <w:rPr>
          <w:rFonts w:ascii="方正小标宋简体" w:eastAsia="方正小标宋简体" w:hint="eastAsia"/>
          <w:color w:val="0D0D0D" w:themeColor="text1" w:themeTint="F2"/>
        </w:rPr>
        <w:t>经济运行情况简析</w:t>
      </w:r>
    </w:p>
    <w:p w:rsidR="00916904" w:rsidRDefault="00D95FD7" w:rsidP="00A72463">
      <w:pPr>
        <w:spacing w:beforeLines="100" w:before="312"/>
        <w:ind w:firstLine="641"/>
      </w:pPr>
      <w:r>
        <w:t>今年以来</w:t>
      </w:r>
      <w:r>
        <w:rPr>
          <w:rFonts w:hint="eastAsia"/>
        </w:rPr>
        <w:t>，</w:t>
      </w:r>
      <w:r>
        <w:t>全市上下认真贯彻中省市各项决策部署</w:t>
      </w:r>
      <w:r>
        <w:rPr>
          <w:rFonts w:hint="eastAsia"/>
        </w:rPr>
        <w:t>，</w:t>
      </w:r>
      <w:r w:rsidR="00E66ED4">
        <w:rPr>
          <w:rFonts w:hint="eastAsia"/>
        </w:rPr>
        <w:t>深入推进供给侧结构性改革，在“稳”的基础上出实招，在“</w:t>
      </w:r>
      <w:r w:rsidR="00836A0F">
        <w:rPr>
          <w:rFonts w:hint="eastAsia"/>
        </w:rPr>
        <w:t>优</w:t>
      </w:r>
      <w:r w:rsidR="00E66ED4">
        <w:rPr>
          <w:rFonts w:hint="eastAsia"/>
        </w:rPr>
        <w:t>”的势头上下功夫，努力</w:t>
      </w:r>
      <w:r w:rsidR="00C11A97">
        <w:rPr>
          <w:rFonts w:hint="eastAsia"/>
        </w:rPr>
        <w:t>破解发展难题，厚</w:t>
      </w:r>
      <w:proofErr w:type="gramStart"/>
      <w:r w:rsidR="00C11A97">
        <w:rPr>
          <w:rFonts w:hint="eastAsia"/>
        </w:rPr>
        <w:t>植发展</w:t>
      </w:r>
      <w:proofErr w:type="gramEnd"/>
      <w:r w:rsidR="00C11A97">
        <w:rPr>
          <w:rFonts w:hint="eastAsia"/>
        </w:rPr>
        <w:t>优势，</w:t>
      </w:r>
      <w:r w:rsidR="00E66ED4">
        <w:rPr>
          <w:rFonts w:hint="eastAsia"/>
        </w:rPr>
        <w:t>全市经济</w:t>
      </w:r>
      <w:r w:rsidR="00156F91">
        <w:rPr>
          <w:rFonts w:hint="eastAsia"/>
        </w:rPr>
        <w:t>向好</w:t>
      </w:r>
      <w:r w:rsidR="00E66ED4">
        <w:rPr>
          <w:rFonts w:hint="eastAsia"/>
        </w:rPr>
        <w:t>态势进一步</w:t>
      </w:r>
      <w:r w:rsidR="008C1962">
        <w:rPr>
          <w:rFonts w:hint="eastAsia"/>
        </w:rPr>
        <w:t>夯实</w:t>
      </w:r>
      <w:r w:rsidR="00606087">
        <w:rPr>
          <w:rFonts w:hint="eastAsia"/>
        </w:rPr>
        <w:t>。</w:t>
      </w:r>
    </w:p>
    <w:p w:rsidR="00F30328" w:rsidRDefault="00F30328" w:rsidP="005B2782">
      <w:pPr>
        <w:ind w:firstLineChars="200" w:firstLine="640"/>
      </w:pPr>
      <w:r w:rsidRPr="005B2782">
        <w:rPr>
          <w:rFonts w:hint="eastAsia"/>
        </w:rPr>
        <w:t>初步核算，前三季度全市实现</w:t>
      </w:r>
      <w:r w:rsidRPr="005B2782">
        <w:rPr>
          <w:rFonts w:hint="eastAsia"/>
        </w:rPr>
        <w:t>GDP</w:t>
      </w:r>
      <w:r w:rsidR="005B2782" w:rsidRPr="005B2782">
        <w:t xml:space="preserve"> </w:t>
      </w:r>
      <w:r w:rsidR="0067554E" w:rsidRPr="005B2782">
        <w:t>811.91</w:t>
      </w:r>
      <w:r w:rsidRPr="005B2782">
        <w:rPr>
          <w:rFonts w:hint="eastAsia"/>
        </w:rPr>
        <w:t>亿元，增长</w:t>
      </w:r>
      <w:r w:rsidR="0067554E" w:rsidRPr="005B2782">
        <w:t>7.9</w:t>
      </w:r>
      <w:r w:rsidRPr="005B2782">
        <w:rPr>
          <w:rFonts w:hint="eastAsia"/>
        </w:rPr>
        <w:t>%</w:t>
      </w:r>
      <w:r w:rsidR="00B83077" w:rsidRPr="005B2782">
        <w:rPr>
          <w:rFonts w:hint="eastAsia"/>
        </w:rPr>
        <w:t>，增速与二季度持平，较去年同期提高</w:t>
      </w:r>
      <w:r w:rsidR="0060573D" w:rsidRPr="005B2782">
        <w:t>0.9</w:t>
      </w:r>
      <w:r w:rsidR="00B83077" w:rsidRPr="005B2782">
        <w:rPr>
          <w:rFonts w:hint="eastAsia"/>
        </w:rPr>
        <w:t>个百分点</w:t>
      </w:r>
      <w:r w:rsidRPr="005B2782">
        <w:rPr>
          <w:rFonts w:hint="eastAsia"/>
        </w:rPr>
        <w:t>。其中，</w:t>
      </w:r>
      <w:proofErr w:type="gramStart"/>
      <w:r w:rsidRPr="005B2782">
        <w:rPr>
          <w:rFonts w:hint="eastAsia"/>
        </w:rPr>
        <w:t>一产完成</w:t>
      </w:r>
      <w:proofErr w:type="gramEnd"/>
      <w:r w:rsidR="0067554E" w:rsidRPr="005B2782">
        <w:t>2.81</w:t>
      </w:r>
      <w:r w:rsidRPr="005B2782">
        <w:rPr>
          <w:rFonts w:hint="eastAsia"/>
        </w:rPr>
        <w:t>亿元，增长</w:t>
      </w:r>
      <w:r w:rsidR="0067554E" w:rsidRPr="005B2782">
        <w:t>4.5</w:t>
      </w:r>
      <w:r w:rsidRPr="005B2782">
        <w:rPr>
          <w:rFonts w:hint="eastAsia"/>
        </w:rPr>
        <w:t>%</w:t>
      </w:r>
      <w:r w:rsidRPr="005B2782">
        <w:rPr>
          <w:rFonts w:hint="eastAsia"/>
        </w:rPr>
        <w:t>；二</w:t>
      </w:r>
      <w:proofErr w:type="gramStart"/>
      <w:r w:rsidRPr="005B2782">
        <w:rPr>
          <w:rFonts w:hint="eastAsia"/>
        </w:rPr>
        <w:t>产完成</w:t>
      </w:r>
      <w:proofErr w:type="gramEnd"/>
      <w:r w:rsidR="0067554E" w:rsidRPr="005B2782">
        <w:t>574.77</w:t>
      </w:r>
      <w:r w:rsidRPr="005B2782">
        <w:rPr>
          <w:rFonts w:hint="eastAsia"/>
        </w:rPr>
        <w:t>亿元，增长</w:t>
      </w:r>
      <w:r w:rsidR="0067554E" w:rsidRPr="005B2782">
        <w:t>5.5</w:t>
      </w:r>
      <w:r w:rsidRPr="005B2782">
        <w:rPr>
          <w:rFonts w:hint="eastAsia"/>
        </w:rPr>
        <w:t>%</w:t>
      </w:r>
      <w:r w:rsidRPr="005B2782">
        <w:rPr>
          <w:rFonts w:hint="eastAsia"/>
        </w:rPr>
        <w:t>（其中</w:t>
      </w:r>
      <w:proofErr w:type="gramStart"/>
      <w:r w:rsidRPr="005B2782">
        <w:rPr>
          <w:rFonts w:hint="eastAsia"/>
        </w:rPr>
        <w:t>规</w:t>
      </w:r>
      <w:proofErr w:type="gramEnd"/>
      <w:r w:rsidRPr="005B2782">
        <w:rPr>
          <w:rFonts w:hint="eastAsia"/>
        </w:rPr>
        <w:t>上工业完成</w:t>
      </w:r>
      <w:r w:rsidRPr="005B2782">
        <w:t>581.30</w:t>
      </w:r>
      <w:r w:rsidRPr="005B2782">
        <w:rPr>
          <w:rFonts w:hint="eastAsia"/>
        </w:rPr>
        <w:t>亿元，增长</w:t>
      </w:r>
      <w:r w:rsidRPr="005B2782">
        <w:t>4.5</w:t>
      </w:r>
      <w:r w:rsidRPr="005B2782">
        <w:rPr>
          <w:rFonts w:hint="eastAsia"/>
        </w:rPr>
        <w:t>%</w:t>
      </w:r>
      <w:r w:rsidRPr="005B2782">
        <w:rPr>
          <w:rFonts w:hint="eastAsia"/>
        </w:rPr>
        <w:t>）；三产完成</w:t>
      </w:r>
      <w:r w:rsidR="0067554E" w:rsidRPr="005B2782">
        <w:t>234.34</w:t>
      </w:r>
      <w:r w:rsidRPr="005B2782">
        <w:rPr>
          <w:rFonts w:hint="eastAsia"/>
        </w:rPr>
        <w:t>亿元，增长</w:t>
      </w:r>
      <w:r w:rsidR="0067554E" w:rsidRPr="005B2782">
        <w:t>12.5</w:t>
      </w:r>
      <w:r w:rsidRPr="005B2782">
        <w:rPr>
          <w:rFonts w:hint="eastAsia"/>
        </w:rPr>
        <w:t>%</w:t>
      </w:r>
      <w:r w:rsidRPr="005B2782">
        <w:rPr>
          <w:rFonts w:hint="eastAsia"/>
        </w:rPr>
        <w:t>。三次产业占比为</w:t>
      </w:r>
      <w:r w:rsidR="0067554E" w:rsidRPr="005B2782">
        <w:t>0.35</w:t>
      </w:r>
      <w:r w:rsidR="0067554E" w:rsidRPr="005B2782">
        <w:rPr>
          <w:rFonts w:hint="eastAsia"/>
        </w:rPr>
        <w:t>:70.79</w:t>
      </w:r>
      <w:r w:rsidR="0060573D" w:rsidRPr="005B2782">
        <w:rPr>
          <w:rFonts w:hint="eastAsia"/>
        </w:rPr>
        <w:t>:28.86</w:t>
      </w:r>
      <w:r w:rsidRPr="005B2782">
        <w:rPr>
          <w:rFonts w:hint="eastAsia"/>
        </w:rPr>
        <w:t>。</w:t>
      </w:r>
    </w:p>
    <w:p w:rsidR="00916904" w:rsidRPr="00B33CF4" w:rsidRDefault="00916904" w:rsidP="00FF5733">
      <w:pPr>
        <w:ind w:firstLineChars="200" w:firstLine="640"/>
        <w:rPr>
          <w:rFonts w:ascii="黑体" w:eastAsia="黑体" w:hAnsi="黑体"/>
        </w:rPr>
      </w:pPr>
      <w:r w:rsidRPr="00B33CF4">
        <w:rPr>
          <w:rFonts w:ascii="黑体" w:eastAsia="黑体" w:hAnsi="黑体"/>
        </w:rPr>
        <w:lastRenderedPageBreak/>
        <w:t>一</w:t>
      </w:r>
      <w:r w:rsidRPr="00B33CF4">
        <w:rPr>
          <w:rFonts w:ascii="黑体" w:eastAsia="黑体" w:hAnsi="黑体" w:hint="eastAsia"/>
        </w:rPr>
        <w:t>、</w:t>
      </w:r>
      <w:r w:rsidR="006256FD">
        <w:rPr>
          <w:rFonts w:ascii="黑体" w:eastAsia="黑体" w:hAnsi="黑体" w:hint="eastAsia"/>
        </w:rPr>
        <w:t>基本</w:t>
      </w:r>
      <w:r w:rsidRPr="00B33CF4">
        <w:rPr>
          <w:rFonts w:ascii="黑体" w:eastAsia="黑体" w:hAnsi="黑体"/>
        </w:rPr>
        <w:t>情况</w:t>
      </w:r>
    </w:p>
    <w:p w:rsidR="006256FD" w:rsidRDefault="006256FD" w:rsidP="00FF5733">
      <w:pPr>
        <w:ind w:firstLineChars="200" w:firstLine="643"/>
        <w:rPr>
          <w:rFonts w:ascii="楷体" w:eastAsia="楷体" w:hAnsi="楷体"/>
          <w:b/>
        </w:rPr>
      </w:pPr>
      <w:r>
        <w:rPr>
          <w:rFonts w:ascii="楷体" w:eastAsia="楷体" w:hAnsi="楷体" w:hint="eastAsia"/>
          <w:b/>
        </w:rPr>
        <w:t>（一）经济</w:t>
      </w:r>
      <w:r w:rsidR="008B6E99">
        <w:rPr>
          <w:rFonts w:ascii="楷体" w:eastAsia="楷体" w:hAnsi="楷体" w:hint="eastAsia"/>
          <w:b/>
        </w:rPr>
        <w:t>运行</w:t>
      </w:r>
      <w:r w:rsidR="007E38F1">
        <w:rPr>
          <w:rFonts w:ascii="楷体" w:eastAsia="楷体" w:hAnsi="楷体" w:hint="eastAsia"/>
          <w:b/>
        </w:rPr>
        <w:t>中</w:t>
      </w:r>
      <w:r w:rsidR="008B6E99">
        <w:rPr>
          <w:rFonts w:ascii="楷体" w:eastAsia="楷体" w:hAnsi="楷体" w:hint="eastAsia"/>
          <w:b/>
        </w:rPr>
        <w:t>“稳”的格局进一步</w:t>
      </w:r>
      <w:r w:rsidR="00D4305B">
        <w:rPr>
          <w:rFonts w:ascii="楷体" w:eastAsia="楷体" w:hAnsi="楷体" w:hint="eastAsia"/>
          <w:b/>
        </w:rPr>
        <w:t>夯实</w:t>
      </w:r>
      <w:r w:rsidR="00FC67D7">
        <w:rPr>
          <w:rFonts w:ascii="楷体" w:eastAsia="楷体" w:hAnsi="楷体" w:hint="eastAsia"/>
          <w:b/>
        </w:rPr>
        <w:t>。</w:t>
      </w:r>
    </w:p>
    <w:p w:rsidR="006256FD" w:rsidRDefault="00EE7C7C" w:rsidP="00FF5733">
      <w:pPr>
        <w:ind w:firstLineChars="200" w:firstLine="643"/>
        <w:rPr>
          <w:rFonts w:ascii="楷体" w:eastAsia="楷体" w:hAnsi="楷体"/>
          <w:b/>
        </w:rPr>
      </w:pPr>
      <w:r>
        <w:rPr>
          <w:rFonts w:ascii="楷体" w:eastAsia="楷体" w:hAnsi="楷体" w:hint="eastAsia"/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394970</wp:posOffset>
            </wp:positionV>
            <wp:extent cx="5567680" cy="3230880"/>
            <wp:effectExtent l="0" t="0" r="0" b="7620"/>
            <wp:wrapTopAndBottom/>
            <wp:docPr id="3" name="图表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56FD">
        <w:rPr>
          <w:rFonts w:ascii="楷体" w:eastAsia="楷体" w:hAnsi="楷体" w:hint="eastAsia"/>
          <w:b/>
        </w:rPr>
        <w:t>1.农业生产</w:t>
      </w:r>
      <w:r w:rsidR="004A2B86">
        <w:rPr>
          <w:rFonts w:ascii="楷体" w:eastAsia="楷体" w:hAnsi="楷体" w:hint="eastAsia"/>
          <w:b/>
        </w:rPr>
        <w:t>运行平稳</w:t>
      </w:r>
      <w:r w:rsidR="006256FD">
        <w:rPr>
          <w:rFonts w:ascii="楷体" w:eastAsia="楷体" w:hAnsi="楷体" w:hint="eastAsia"/>
          <w:b/>
        </w:rPr>
        <w:t>。</w:t>
      </w:r>
    </w:p>
    <w:p w:rsidR="00495523" w:rsidRDefault="008D76A1" w:rsidP="00495523">
      <w:pPr>
        <w:ind w:firstLineChars="200" w:firstLine="640"/>
        <w:rPr>
          <w:rFonts w:ascii="楷体" w:eastAsia="楷体" w:hAnsi="楷体"/>
          <w:b/>
        </w:rPr>
      </w:pPr>
      <w:r w:rsidRPr="002603A4">
        <w:rPr>
          <w:rFonts w:hint="eastAsia"/>
        </w:rPr>
        <w:t>前三季度，</w:t>
      </w:r>
      <w:r w:rsidR="00495523" w:rsidRPr="002603A4">
        <w:rPr>
          <w:rFonts w:hint="eastAsia"/>
        </w:rPr>
        <w:t>农林牧渔业</w:t>
      </w:r>
      <w:r w:rsidRPr="002603A4">
        <w:rPr>
          <w:rFonts w:hint="eastAsia"/>
        </w:rPr>
        <w:t>完成</w:t>
      </w:r>
      <w:r w:rsidR="00495523" w:rsidRPr="002603A4">
        <w:rPr>
          <w:rFonts w:hint="eastAsia"/>
        </w:rPr>
        <w:t>总产值</w:t>
      </w:r>
      <w:r w:rsidR="00310F70" w:rsidRPr="002603A4">
        <w:t>56584</w:t>
      </w:r>
      <w:r w:rsidR="00495523" w:rsidRPr="002603A4">
        <w:rPr>
          <w:rFonts w:hint="eastAsia"/>
        </w:rPr>
        <w:t>万元，同比增长</w:t>
      </w:r>
      <w:r w:rsidR="00310F70" w:rsidRPr="002603A4">
        <w:t>4.0</w:t>
      </w:r>
      <w:r w:rsidR="00495523" w:rsidRPr="002603A4">
        <w:rPr>
          <w:rFonts w:hint="eastAsia"/>
        </w:rPr>
        <w:t>%</w:t>
      </w:r>
      <w:r w:rsidR="00495523" w:rsidRPr="002603A4">
        <w:rPr>
          <w:rFonts w:hint="eastAsia"/>
        </w:rPr>
        <w:t>。其中农业完成</w:t>
      </w:r>
      <w:r w:rsidR="00310F70" w:rsidRPr="002603A4">
        <w:t>8250</w:t>
      </w:r>
      <w:r w:rsidR="00495523" w:rsidRPr="002603A4">
        <w:rPr>
          <w:rFonts w:hint="eastAsia"/>
        </w:rPr>
        <w:t>万元，增长</w:t>
      </w:r>
      <w:r w:rsidR="00310F70" w:rsidRPr="002603A4">
        <w:t>9.1</w:t>
      </w:r>
      <w:r w:rsidR="00495523" w:rsidRPr="002603A4">
        <w:rPr>
          <w:rFonts w:hint="eastAsia"/>
        </w:rPr>
        <w:t>%</w:t>
      </w:r>
      <w:r w:rsidR="00495523" w:rsidRPr="002603A4">
        <w:rPr>
          <w:rFonts w:hint="eastAsia"/>
        </w:rPr>
        <w:t>；林业完成</w:t>
      </w:r>
      <w:r w:rsidR="00310F70" w:rsidRPr="002603A4">
        <w:t>380</w:t>
      </w:r>
      <w:r w:rsidR="00495523" w:rsidRPr="002603A4">
        <w:rPr>
          <w:rFonts w:hint="eastAsia"/>
        </w:rPr>
        <w:t>万元，增长</w:t>
      </w:r>
      <w:r w:rsidR="00310F70" w:rsidRPr="002603A4">
        <w:t>14.6</w:t>
      </w:r>
      <w:r w:rsidR="00495523" w:rsidRPr="002603A4">
        <w:rPr>
          <w:rFonts w:hint="eastAsia"/>
        </w:rPr>
        <w:t>%</w:t>
      </w:r>
      <w:r w:rsidR="00495523" w:rsidRPr="002603A4">
        <w:rPr>
          <w:rFonts w:hint="eastAsia"/>
        </w:rPr>
        <w:t>；牧业完成</w:t>
      </w:r>
      <w:r w:rsidR="00310F70" w:rsidRPr="002603A4">
        <w:t>39500</w:t>
      </w:r>
      <w:r w:rsidR="00495523" w:rsidRPr="002603A4">
        <w:rPr>
          <w:rFonts w:hint="eastAsia"/>
        </w:rPr>
        <w:t>万元，增长</w:t>
      </w:r>
      <w:r w:rsidR="00310F70" w:rsidRPr="002603A4">
        <w:rPr>
          <w:rFonts w:hint="eastAsia"/>
        </w:rPr>
        <w:t>2.3</w:t>
      </w:r>
      <w:r w:rsidR="00495523" w:rsidRPr="002603A4">
        <w:rPr>
          <w:rFonts w:hint="eastAsia"/>
        </w:rPr>
        <w:t>%</w:t>
      </w:r>
      <w:r w:rsidR="00495523" w:rsidRPr="002603A4">
        <w:rPr>
          <w:rFonts w:hint="eastAsia"/>
        </w:rPr>
        <w:t>；渔业完成</w:t>
      </w:r>
      <w:r w:rsidR="00310F70" w:rsidRPr="002603A4">
        <w:t>340</w:t>
      </w:r>
      <w:r w:rsidR="00495523" w:rsidRPr="002603A4">
        <w:rPr>
          <w:rFonts w:hint="eastAsia"/>
        </w:rPr>
        <w:t>万元，增长</w:t>
      </w:r>
      <w:r w:rsidR="00310F70" w:rsidRPr="002603A4">
        <w:t>6.5</w:t>
      </w:r>
      <w:r w:rsidR="00495523" w:rsidRPr="002603A4">
        <w:rPr>
          <w:rFonts w:hint="eastAsia"/>
        </w:rPr>
        <w:t>%</w:t>
      </w:r>
      <w:r w:rsidR="00495523" w:rsidRPr="002603A4">
        <w:rPr>
          <w:rFonts w:hint="eastAsia"/>
        </w:rPr>
        <w:t>；农林牧渔服务业完成</w:t>
      </w:r>
      <w:r w:rsidR="00310F70" w:rsidRPr="002603A4">
        <w:t>8384</w:t>
      </w:r>
      <w:r w:rsidR="00495523" w:rsidRPr="002603A4">
        <w:rPr>
          <w:rFonts w:hint="eastAsia"/>
        </w:rPr>
        <w:t>万元，增长</w:t>
      </w:r>
      <w:r w:rsidR="00310F70" w:rsidRPr="002603A4">
        <w:t>7.4</w:t>
      </w:r>
      <w:r w:rsidR="00495523" w:rsidRPr="002603A4">
        <w:rPr>
          <w:rFonts w:hint="eastAsia"/>
        </w:rPr>
        <w:t>%</w:t>
      </w:r>
      <w:r w:rsidR="00495523" w:rsidRPr="002603A4">
        <w:rPr>
          <w:rFonts w:hint="eastAsia"/>
        </w:rPr>
        <w:t>。</w:t>
      </w:r>
      <w:r w:rsidRPr="002603A4">
        <w:rPr>
          <w:rFonts w:hint="eastAsia"/>
        </w:rPr>
        <w:t>农林牧渔业实现增加值</w:t>
      </w:r>
      <w:r w:rsidRPr="002603A4">
        <w:rPr>
          <w:rFonts w:hint="eastAsia"/>
        </w:rPr>
        <w:t>3</w:t>
      </w:r>
      <w:r w:rsidRPr="002603A4">
        <w:t>3225</w:t>
      </w:r>
      <w:r w:rsidRPr="002603A4">
        <w:t>万</w:t>
      </w:r>
      <w:r w:rsidRPr="002603A4">
        <w:rPr>
          <w:rFonts w:hint="eastAsia"/>
        </w:rPr>
        <w:t>元，同比增长</w:t>
      </w:r>
      <w:r w:rsidRPr="002603A4">
        <w:rPr>
          <w:rFonts w:hint="eastAsia"/>
        </w:rPr>
        <w:t>4.7%</w:t>
      </w:r>
      <w:r w:rsidRPr="002603A4">
        <w:rPr>
          <w:rFonts w:hint="eastAsia"/>
        </w:rPr>
        <w:t>。其中农业</w:t>
      </w:r>
      <w:r w:rsidRPr="002603A4">
        <w:rPr>
          <w:rFonts w:hint="eastAsia"/>
        </w:rPr>
        <w:t>5074</w:t>
      </w:r>
      <w:r w:rsidRPr="002603A4">
        <w:rPr>
          <w:rFonts w:hint="eastAsia"/>
        </w:rPr>
        <w:t>万元，同比增长</w:t>
      </w:r>
      <w:r w:rsidRPr="002603A4">
        <w:rPr>
          <w:rFonts w:hint="eastAsia"/>
        </w:rPr>
        <w:t>10.6%</w:t>
      </w:r>
      <w:r w:rsidRPr="002603A4">
        <w:rPr>
          <w:rFonts w:hint="eastAsia"/>
        </w:rPr>
        <w:t>；林业</w:t>
      </w:r>
      <w:r w:rsidRPr="002603A4">
        <w:rPr>
          <w:rFonts w:hint="eastAsia"/>
        </w:rPr>
        <w:t>223</w:t>
      </w:r>
      <w:r w:rsidRPr="002603A4">
        <w:rPr>
          <w:rFonts w:hint="eastAsia"/>
        </w:rPr>
        <w:t>万元，同比增长</w:t>
      </w:r>
      <w:r w:rsidRPr="002603A4">
        <w:rPr>
          <w:rFonts w:hint="eastAsia"/>
        </w:rPr>
        <w:t>18.0%</w:t>
      </w:r>
      <w:r w:rsidRPr="002603A4">
        <w:rPr>
          <w:rFonts w:hint="eastAsia"/>
        </w:rPr>
        <w:t>；牧业</w:t>
      </w:r>
      <w:r w:rsidRPr="002603A4">
        <w:rPr>
          <w:rFonts w:hint="eastAsia"/>
        </w:rPr>
        <w:t>22585</w:t>
      </w:r>
      <w:r w:rsidRPr="002603A4">
        <w:rPr>
          <w:rFonts w:hint="eastAsia"/>
        </w:rPr>
        <w:t>万元，同比增长</w:t>
      </w:r>
      <w:r w:rsidRPr="002603A4">
        <w:rPr>
          <w:rFonts w:hint="eastAsia"/>
        </w:rPr>
        <w:t>2.7%</w:t>
      </w:r>
      <w:r w:rsidRPr="002603A4">
        <w:rPr>
          <w:rFonts w:hint="eastAsia"/>
        </w:rPr>
        <w:t>；渔业</w:t>
      </w:r>
      <w:r w:rsidRPr="002603A4">
        <w:rPr>
          <w:rFonts w:hint="eastAsia"/>
        </w:rPr>
        <w:t>196</w:t>
      </w:r>
      <w:r w:rsidRPr="002603A4">
        <w:rPr>
          <w:rFonts w:hint="eastAsia"/>
        </w:rPr>
        <w:t>万元，同比增长</w:t>
      </w:r>
      <w:r w:rsidRPr="002603A4">
        <w:rPr>
          <w:rFonts w:hint="eastAsia"/>
        </w:rPr>
        <w:t>6.0%</w:t>
      </w:r>
      <w:r w:rsidRPr="002603A4">
        <w:rPr>
          <w:rFonts w:hint="eastAsia"/>
        </w:rPr>
        <w:t>；农林牧渔服务业</w:t>
      </w:r>
      <w:r w:rsidRPr="002603A4">
        <w:rPr>
          <w:rFonts w:hint="eastAsia"/>
        </w:rPr>
        <w:t>5148</w:t>
      </w:r>
      <w:r w:rsidRPr="002603A4">
        <w:rPr>
          <w:rFonts w:hint="eastAsia"/>
        </w:rPr>
        <w:t>万元，同比增长</w:t>
      </w:r>
      <w:r w:rsidRPr="002603A4">
        <w:rPr>
          <w:rFonts w:hint="eastAsia"/>
        </w:rPr>
        <w:t>8.5%</w:t>
      </w:r>
      <w:r w:rsidRPr="002603A4">
        <w:rPr>
          <w:rFonts w:hint="eastAsia"/>
        </w:rPr>
        <w:t>。</w:t>
      </w:r>
    </w:p>
    <w:p w:rsidR="006256FD" w:rsidRDefault="006256FD" w:rsidP="00FF5733">
      <w:pPr>
        <w:ind w:firstLineChars="200" w:firstLine="643"/>
        <w:rPr>
          <w:rFonts w:ascii="楷体" w:eastAsia="楷体" w:hAnsi="楷体"/>
          <w:b/>
        </w:rPr>
      </w:pPr>
      <w:r>
        <w:rPr>
          <w:rFonts w:ascii="楷体" w:eastAsia="楷体" w:hAnsi="楷体" w:hint="eastAsia"/>
          <w:b/>
        </w:rPr>
        <w:t>2.工业经济</w:t>
      </w:r>
      <w:r w:rsidR="00FA3452">
        <w:rPr>
          <w:rFonts w:ascii="楷体" w:eastAsia="楷体" w:hAnsi="楷体" w:hint="eastAsia"/>
          <w:b/>
        </w:rPr>
        <w:t>保持</w:t>
      </w:r>
      <w:r>
        <w:rPr>
          <w:rFonts w:ascii="楷体" w:eastAsia="楷体" w:hAnsi="楷体" w:hint="eastAsia"/>
          <w:b/>
        </w:rPr>
        <w:t>中高速增长。</w:t>
      </w:r>
    </w:p>
    <w:p w:rsidR="006256FD" w:rsidRDefault="002F5B6D" w:rsidP="00FF5733">
      <w:pPr>
        <w:ind w:firstLineChars="200" w:firstLine="640"/>
        <w:rPr>
          <w:rFonts w:ascii="楷体" w:eastAsia="楷体" w:hAnsi="楷体"/>
          <w:b/>
        </w:rPr>
      </w:pPr>
      <w:r w:rsidRPr="00D05D00">
        <w:rPr>
          <w:rFonts w:hint="eastAsia"/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435610</wp:posOffset>
            </wp:positionV>
            <wp:extent cx="5486400" cy="3230880"/>
            <wp:effectExtent l="0" t="0" r="0" b="7620"/>
            <wp:wrapTopAndBottom/>
            <wp:docPr id="1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V relativeFrom="margin">
              <wp14:pctHeight>0</wp14:pctHeight>
            </wp14:sizeRelV>
          </wp:anchor>
        </w:drawing>
      </w:r>
      <w:r w:rsidR="006256FD">
        <w:rPr>
          <w:rFonts w:ascii="楷体" w:eastAsia="楷体" w:hAnsi="楷体" w:hint="eastAsia"/>
          <w:b/>
        </w:rPr>
        <w:t>（1）工业产值</w:t>
      </w:r>
      <w:r w:rsidR="00D7181F">
        <w:rPr>
          <w:rFonts w:ascii="楷体" w:eastAsia="楷体" w:hAnsi="楷体" w:hint="eastAsia"/>
          <w:b/>
        </w:rPr>
        <w:t>按月</w:t>
      </w:r>
      <w:r w:rsidR="00FD02C5">
        <w:rPr>
          <w:rFonts w:ascii="楷体" w:eastAsia="楷体" w:hAnsi="楷体" w:hint="eastAsia"/>
          <w:b/>
        </w:rPr>
        <w:t>累计增速均值</w:t>
      </w:r>
      <w:r w:rsidR="00960198">
        <w:rPr>
          <w:rFonts w:ascii="楷体" w:eastAsia="楷体" w:hAnsi="楷体" w:hint="eastAsia"/>
          <w:b/>
        </w:rPr>
        <w:t>达52.2%</w:t>
      </w:r>
      <w:r w:rsidR="006256FD">
        <w:rPr>
          <w:rFonts w:ascii="楷体" w:eastAsia="楷体" w:hAnsi="楷体" w:hint="eastAsia"/>
          <w:b/>
        </w:rPr>
        <w:t>。</w:t>
      </w:r>
    </w:p>
    <w:p w:rsidR="00495523" w:rsidRDefault="00960198" w:rsidP="00FF5733">
      <w:pPr>
        <w:ind w:firstLineChars="200" w:firstLine="640"/>
        <w:rPr>
          <w:rFonts w:ascii="楷体" w:eastAsia="楷体" w:hAnsi="楷体"/>
          <w:b/>
        </w:rPr>
      </w:pPr>
      <w:r w:rsidRPr="00D05D00">
        <w:rPr>
          <w:rFonts w:hint="eastAsia"/>
        </w:rPr>
        <w:t>前三季度，</w:t>
      </w:r>
      <w:r w:rsidRPr="00D05D00">
        <w:t>全市完成工业总产值</w:t>
      </w:r>
      <w:r w:rsidRPr="00D05D00">
        <w:rPr>
          <w:rFonts w:hint="eastAsia"/>
        </w:rPr>
        <w:t>1282.98</w:t>
      </w:r>
      <w:r w:rsidRPr="00D05D00">
        <w:rPr>
          <w:rFonts w:hint="eastAsia"/>
        </w:rPr>
        <w:t>亿元（含</w:t>
      </w:r>
      <w:r w:rsidR="004D799A">
        <w:rPr>
          <w:rFonts w:hint="eastAsia"/>
        </w:rPr>
        <w:t>榆林</w:t>
      </w:r>
      <w:r w:rsidRPr="00D05D00">
        <w:rPr>
          <w:rFonts w:hint="eastAsia"/>
        </w:rPr>
        <w:t>市局反馈），同比增长</w:t>
      </w:r>
      <w:r w:rsidR="00D05D00" w:rsidRPr="00D05D00">
        <w:t>38.0</w:t>
      </w:r>
      <w:r w:rsidR="00D05D00" w:rsidRPr="00D05D00">
        <w:rPr>
          <w:rFonts w:hint="eastAsia"/>
        </w:rPr>
        <w:t>%</w:t>
      </w:r>
      <w:r w:rsidRPr="00D05D00">
        <w:rPr>
          <w:rFonts w:hint="eastAsia"/>
        </w:rPr>
        <w:t>，其中</w:t>
      </w:r>
      <w:r w:rsidR="004D799A">
        <w:rPr>
          <w:rFonts w:hint="eastAsia"/>
        </w:rPr>
        <w:t>神木市</w:t>
      </w:r>
      <w:r w:rsidRPr="00D05D00">
        <w:rPr>
          <w:rFonts w:hint="eastAsia"/>
        </w:rPr>
        <w:t>级统计</w:t>
      </w:r>
      <w:r w:rsidRPr="00D05D00">
        <w:rPr>
          <w:rFonts w:hint="eastAsia"/>
        </w:rPr>
        <w:t>211</w:t>
      </w:r>
      <w:r w:rsidRPr="00D05D00">
        <w:rPr>
          <w:rFonts w:hint="eastAsia"/>
        </w:rPr>
        <w:t>户</w:t>
      </w:r>
      <w:proofErr w:type="gramStart"/>
      <w:r w:rsidRPr="00D05D00">
        <w:rPr>
          <w:rFonts w:hint="eastAsia"/>
        </w:rPr>
        <w:t>规</w:t>
      </w:r>
      <w:proofErr w:type="gramEnd"/>
      <w:r w:rsidRPr="00D05D00">
        <w:rPr>
          <w:rFonts w:hint="eastAsia"/>
        </w:rPr>
        <w:t>上工业企业完成</w:t>
      </w:r>
      <w:r w:rsidRPr="00D05D00">
        <w:rPr>
          <w:rFonts w:hint="eastAsia"/>
        </w:rPr>
        <w:t>1236.17</w:t>
      </w:r>
      <w:r w:rsidRPr="00D05D00">
        <w:rPr>
          <w:rFonts w:hint="eastAsia"/>
        </w:rPr>
        <w:t>亿元，同比增长</w:t>
      </w:r>
      <w:r w:rsidRPr="00D05D00">
        <w:rPr>
          <w:rFonts w:hint="eastAsia"/>
        </w:rPr>
        <w:t>39.3%</w:t>
      </w:r>
      <w:r w:rsidRPr="00D05D00">
        <w:rPr>
          <w:rFonts w:hint="eastAsia"/>
        </w:rPr>
        <w:t>，本年来</w:t>
      </w:r>
      <w:r w:rsidR="00FD02C5">
        <w:rPr>
          <w:rFonts w:hint="eastAsia"/>
        </w:rPr>
        <w:t>按月累计</w:t>
      </w:r>
      <w:r w:rsidRPr="00D05D00">
        <w:rPr>
          <w:rFonts w:hint="eastAsia"/>
        </w:rPr>
        <w:t>增速</w:t>
      </w:r>
      <w:r w:rsidR="00FD02C5">
        <w:rPr>
          <w:rFonts w:hint="eastAsia"/>
        </w:rPr>
        <w:t>均值</w:t>
      </w:r>
      <w:r w:rsidRPr="00D05D00">
        <w:rPr>
          <w:rFonts w:hint="eastAsia"/>
        </w:rPr>
        <w:t>达</w:t>
      </w:r>
      <w:r w:rsidRPr="00D05D00">
        <w:rPr>
          <w:rFonts w:hint="eastAsia"/>
        </w:rPr>
        <w:t>52.2%</w:t>
      </w:r>
      <w:r w:rsidR="00D512BD" w:rsidRPr="00D05D00">
        <w:rPr>
          <w:rFonts w:hint="eastAsia"/>
        </w:rPr>
        <w:t>。完成销售产值</w:t>
      </w:r>
      <w:r w:rsidR="00D512BD" w:rsidRPr="00D05D00">
        <w:rPr>
          <w:rFonts w:hint="eastAsia"/>
        </w:rPr>
        <w:t>1183.23</w:t>
      </w:r>
      <w:r w:rsidR="00D512BD" w:rsidRPr="00D05D00">
        <w:rPr>
          <w:rFonts w:hint="eastAsia"/>
        </w:rPr>
        <w:t>亿元，同比增长</w:t>
      </w:r>
      <w:r w:rsidR="00D512BD" w:rsidRPr="00D05D00">
        <w:rPr>
          <w:rFonts w:hint="eastAsia"/>
        </w:rPr>
        <w:t>40.</w:t>
      </w:r>
      <w:r w:rsidR="00D512BD" w:rsidRPr="00D05D00">
        <w:t>4</w:t>
      </w:r>
      <w:r w:rsidR="00D512BD" w:rsidRPr="00D05D00">
        <w:rPr>
          <w:rFonts w:hint="eastAsia"/>
        </w:rPr>
        <w:t>%</w:t>
      </w:r>
      <w:r w:rsidR="00D512BD" w:rsidRPr="00D05D00">
        <w:rPr>
          <w:rFonts w:hint="eastAsia"/>
        </w:rPr>
        <w:t>，</w:t>
      </w:r>
      <w:r w:rsidR="00D512BD" w:rsidRPr="00D05D00">
        <w:t>产销率为</w:t>
      </w:r>
      <w:r w:rsidR="00D512BD" w:rsidRPr="00D05D00">
        <w:rPr>
          <w:rFonts w:hint="eastAsia"/>
        </w:rPr>
        <w:t>95.7%</w:t>
      </w:r>
      <w:r w:rsidR="00D512BD" w:rsidRPr="00D05D00">
        <w:rPr>
          <w:rFonts w:hint="eastAsia"/>
        </w:rPr>
        <w:t>。</w:t>
      </w:r>
      <w:proofErr w:type="gramStart"/>
      <w:r w:rsidR="00D512BD" w:rsidRPr="00D05D00">
        <w:rPr>
          <w:rFonts w:hint="eastAsia"/>
        </w:rPr>
        <w:t>规</w:t>
      </w:r>
      <w:proofErr w:type="gramEnd"/>
      <w:r w:rsidR="00D512BD" w:rsidRPr="00D05D00">
        <w:rPr>
          <w:rFonts w:hint="eastAsia"/>
        </w:rPr>
        <w:t>上工业企业数较去年同期增加</w:t>
      </w:r>
      <w:r w:rsidR="00D512BD" w:rsidRPr="00D05D00">
        <w:rPr>
          <w:rFonts w:hint="eastAsia"/>
        </w:rPr>
        <w:t>18</w:t>
      </w:r>
      <w:r w:rsidR="00D512BD" w:rsidRPr="00D05D00">
        <w:rPr>
          <w:rFonts w:hint="eastAsia"/>
        </w:rPr>
        <w:t>户，同比增长</w:t>
      </w:r>
      <w:r w:rsidR="00D512BD" w:rsidRPr="00D05D00">
        <w:rPr>
          <w:rFonts w:hint="eastAsia"/>
        </w:rPr>
        <w:t>9.3%</w:t>
      </w:r>
      <w:r w:rsidR="00D512BD" w:rsidRPr="00D05D00">
        <w:rPr>
          <w:rFonts w:hint="eastAsia"/>
        </w:rPr>
        <w:t>。</w:t>
      </w:r>
      <w:r w:rsidR="007540E0">
        <w:rPr>
          <w:rFonts w:hint="eastAsia"/>
        </w:rPr>
        <w:t>实现</w:t>
      </w:r>
      <w:proofErr w:type="gramStart"/>
      <w:r w:rsidR="007540E0">
        <w:rPr>
          <w:rFonts w:hint="eastAsia"/>
        </w:rPr>
        <w:t>规</w:t>
      </w:r>
      <w:proofErr w:type="gramEnd"/>
      <w:r w:rsidR="007540E0">
        <w:rPr>
          <w:rFonts w:hint="eastAsia"/>
        </w:rPr>
        <w:t>上工业增加值</w:t>
      </w:r>
      <w:r w:rsidR="007540E0">
        <w:rPr>
          <w:rFonts w:hint="eastAsia"/>
        </w:rPr>
        <w:t>581.30</w:t>
      </w:r>
      <w:r w:rsidR="007540E0">
        <w:rPr>
          <w:rFonts w:hint="eastAsia"/>
        </w:rPr>
        <w:t>亿元，同比增长</w:t>
      </w:r>
      <w:r w:rsidR="007540E0">
        <w:rPr>
          <w:rFonts w:hint="eastAsia"/>
        </w:rPr>
        <w:t>4.5%</w:t>
      </w:r>
      <w:r w:rsidR="007540E0">
        <w:rPr>
          <w:rFonts w:hint="eastAsia"/>
        </w:rPr>
        <w:t>。</w:t>
      </w:r>
    </w:p>
    <w:p w:rsidR="006256FD" w:rsidRDefault="006256FD" w:rsidP="00FF5733">
      <w:pPr>
        <w:ind w:firstLineChars="200" w:firstLine="643"/>
        <w:rPr>
          <w:rFonts w:ascii="楷体" w:eastAsia="楷体" w:hAnsi="楷体"/>
          <w:b/>
        </w:rPr>
      </w:pPr>
      <w:r>
        <w:rPr>
          <w:rFonts w:ascii="楷体" w:eastAsia="楷体" w:hAnsi="楷体" w:hint="eastAsia"/>
          <w:b/>
        </w:rPr>
        <w:t>（2）主要工业产品产量“</w:t>
      </w:r>
      <w:r w:rsidR="00604A48">
        <w:rPr>
          <w:rFonts w:ascii="楷体" w:eastAsia="楷体" w:hAnsi="楷体" w:hint="eastAsia"/>
          <w:b/>
        </w:rPr>
        <w:t>七</w:t>
      </w:r>
      <w:r>
        <w:rPr>
          <w:rFonts w:ascii="楷体" w:eastAsia="楷体" w:hAnsi="楷体" w:hint="eastAsia"/>
          <w:b/>
        </w:rPr>
        <w:t>增</w:t>
      </w:r>
      <w:r w:rsidR="00604A48">
        <w:rPr>
          <w:rFonts w:ascii="楷体" w:eastAsia="楷体" w:hAnsi="楷体" w:hint="eastAsia"/>
          <w:b/>
        </w:rPr>
        <w:t>四</w:t>
      </w:r>
      <w:r>
        <w:rPr>
          <w:rFonts w:ascii="楷体" w:eastAsia="楷体" w:hAnsi="楷体" w:hint="eastAsia"/>
          <w:b/>
        </w:rPr>
        <w:t>降”。</w:t>
      </w:r>
    </w:p>
    <w:p w:rsidR="0024720E" w:rsidRPr="00FE64D7" w:rsidRDefault="0024720E" w:rsidP="0024720E">
      <w:pPr>
        <w:jc w:val="center"/>
        <w:rPr>
          <w:rFonts w:ascii="仿宋" w:hAnsi="仿宋"/>
          <w:b/>
          <w:sz w:val="28"/>
          <w:szCs w:val="28"/>
        </w:rPr>
      </w:pPr>
      <w:r w:rsidRPr="00FE64D7">
        <w:rPr>
          <w:rFonts w:ascii="仿宋" w:hAnsi="仿宋"/>
          <w:b/>
          <w:sz w:val="28"/>
          <w:szCs w:val="28"/>
        </w:rPr>
        <w:t>表</w:t>
      </w:r>
      <w:r w:rsidRPr="00FE64D7">
        <w:rPr>
          <w:rFonts w:ascii="仿宋" w:hAnsi="仿宋" w:hint="eastAsia"/>
          <w:b/>
          <w:sz w:val="28"/>
          <w:szCs w:val="28"/>
        </w:rPr>
        <w:t>1 主要工业产品产量和行业产值</w:t>
      </w:r>
    </w:p>
    <w:tbl>
      <w:tblPr>
        <w:tblpPr w:leftFromText="180" w:rightFromText="180" w:vertAnchor="text" w:horzAnchor="margin" w:tblpY="299"/>
        <w:tblW w:w="9044" w:type="dxa"/>
        <w:tblLook w:val="04A0" w:firstRow="1" w:lastRow="0" w:firstColumn="1" w:lastColumn="0" w:noHBand="0" w:noVBand="1"/>
      </w:tblPr>
      <w:tblGrid>
        <w:gridCol w:w="2279"/>
        <w:gridCol w:w="1016"/>
        <w:gridCol w:w="1046"/>
        <w:gridCol w:w="2612"/>
        <w:gridCol w:w="1316"/>
        <w:gridCol w:w="775"/>
      </w:tblGrid>
      <w:tr w:rsidR="00BB509A" w:rsidRPr="00604A48" w:rsidTr="00503901">
        <w:trPr>
          <w:trHeight w:val="4"/>
        </w:trPr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09A" w:rsidRPr="00604A48" w:rsidRDefault="00BB509A" w:rsidP="00503901">
            <w:pPr>
              <w:spacing w:line="240" w:lineRule="auto"/>
              <w:jc w:val="center"/>
              <w:rPr>
                <w:rFonts w:ascii="仿宋" w:hAnsi="仿宋" w:cs="宋体"/>
                <w:b/>
                <w:kern w:val="0"/>
                <w:sz w:val="20"/>
                <w:szCs w:val="20"/>
              </w:rPr>
            </w:pPr>
            <w:r w:rsidRPr="00604A48">
              <w:rPr>
                <w:rFonts w:ascii="仿宋" w:hAnsi="仿宋" w:cs="宋体" w:hint="eastAsia"/>
                <w:b/>
                <w:kern w:val="0"/>
                <w:sz w:val="20"/>
                <w:szCs w:val="20"/>
              </w:rPr>
              <w:t>工业产品产量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09A" w:rsidRPr="00604A48" w:rsidRDefault="00BB509A" w:rsidP="00450FF6">
            <w:pPr>
              <w:spacing w:line="240" w:lineRule="auto"/>
              <w:jc w:val="center"/>
              <w:rPr>
                <w:rFonts w:ascii="仿宋" w:hAnsi="仿宋" w:cs="宋体"/>
                <w:b/>
                <w:kern w:val="0"/>
                <w:sz w:val="20"/>
                <w:szCs w:val="20"/>
              </w:rPr>
            </w:pPr>
            <w:r w:rsidRPr="00604A48">
              <w:rPr>
                <w:rFonts w:ascii="仿宋" w:hAnsi="仿宋" w:cs="宋体" w:hint="eastAsia"/>
                <w:b/>
                <w:kern w:val="0"/>
                <w:sz w:val="20"/>
                <w:szCs w:val="20"/>
              </w:rPr>
              <w:t>1-</w:t>
            </w:r>
            <w:r w:rsidR="00450FF6" w:rsidRPr="00604A48">
              <w:rPr>
                <w:rFonts w:ascii="仿宋" w:hAnsi="仿宋" w:cs="宋体"/>
                <w:b/>
                <w:kern w:val="0"/>
                <w:sz w:val="20"/>
                <w:szCs w:val="20"/>
              </w:rPr>
              <w:t>9</w:t>
            </w:r>
            <w:r w:rsidRPr="00604A48">
              <w:rPr>
                <w:rFonts w:ascii="仿宋" w:hAnsi="仿宋" w:cs="宋体" w:hint="eastAsia"/>
                <w:b/>
                <w:kern w:val="0"/>
                <w:sz w:val="20"/>
                <w:szCs w:val="20"/>
              </w:rPr>
              <w:t>月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509A" w:rsidRPr="00604A48" w:rsidRDefault="00BB509A" w:rsidP="00503901">
            <w:pPr>
              <w:spacing w:line="240" w:lineRule="auto"/>
              <w:jc w:val="center"/>
              <w:rPr>
                <w:rFonts w:ascii="仿宋" w:hAnsi="仿宋" w:cs="宋体"/>
                <w:b/>
                <w:kern w:val="0"/>
                <w:sz w:val="20"/>
                <w:szCs w:val="20"/>
              </w:rPr>
            </w:pPr>
            <w:r w:rsidRPr="00604A48">
              <w:rPr>
                <w:rFonts w:ascii="仿宋" w:hAnsi="仿宋" w:cs="宋体" w:hint="eastAsia"/>
                <w:b/>
                <w:kern w:val="0"/>
                <w:sz w:val="20"/>
                <w:szCs w:val="20"/>
              </w:rPr>
              <w:t>增长（%）</w:t>
            </w:r>
          </w:p>
        </w:tc>
        <w:tc>
          <w:tcPr>
            <w:tcW w:w="261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09A" w:rsidRPr="00604A48" w:rsidRDefault="00BB509A" w:rsidP="00503901">
            <w:pPr>
              <w:spacing w:line="240" w:lineRule="auto"/>
              <w:jc w:val="center"/>
              <w:rPr>
                <w:rFonts w:ascii="仿宋" w:hAnsi="仿宋" w:cs="宋体"/>
                <w:b/>
                <w:kern w:val="0"/>
                <w:sz w:val="20"/>
                <w:szCs w:val="20"/>
              </w:rPr>
            </w:pPr>
            <w:r w:rsidRPr="00604A48">
              <w:rPr>
                <w:rFonts w:ascii="仿宋" w:hAnsi="仿宋" w:cs="宋体" w:hint="eastAsia"/>
                <w:b/>
                <w:kern w:val="0"/>
                <w:sz w:val="20"/>
                <w:szCs w:val="20"/>
              </w:rPr>
              <w:t>工业分行业产值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09A" w:rsidRPr="00604A48" w:rsidRDefault="00BB509A" w:rsidP="00450FF6">
            <w:pPr>
              <w:spacing w:line="240" w:lineRule="auto"/>
              <w:jc w:val="center"/>
              <w:rPr>
                <w:rFonts w:ascii="仿宋" w:hAnsi="仿宋" w:cs="宋体"/>
                <w:b/>
                <w:kern w:val="0"/>
                <w:sz w:val="20"/>
                <w:szCs w:val="20"/>
              </w:rPr>
            </w:pPr>
            <w:r w:rsidRPr="00604A48">
              <w:rPr>
                <w:rFonts w:ascii="仿宋" w:hAnsi="仿宋" w:cs="宋体" w:hint="eastAsia"/>
                <w:b/>
                <w:kern w:val="0"/>
                <w:sz w:val="20"/>
                <w:szCs w:val="20"/>
              </w:rPr>
              <w:t>1-</w:t>
            </w:r>
            <w:r w:rsidR="00450FF6" w:rsidRPr="00604A48">
              <w:rPr>
                <w:rFonts w:ascii="仿宋" w:hAnsi="仿宋" w:cs="宋体"/>
                <w:b/>
                <w:kern w:val="0"/>
                <w:sz w:val="20"/>
                <w:szCs w:val="20"/>
              </w:rPr>
              <w:t>9</w:t>
            </w:r>
            <w:r w:rsidRPr="00604A48">
              <w:rPr>
                <w:rFonts w:ascii="仿宋" w:hAnsi="仿宋" w:cs="宋体" w:hint="eastAsia"/>
                <w:b/>
                <w:kern w:val="0"/>
                <w:sz w:val="20"/>
                <w:szCs w:val="20"/>
              </w:rPr>
              <w:t>月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509A" w:rsidRPr="00604A48" w:rsidRDefault="00BB509A" w:rsidP="00503901">
            <w:pPr>
              <w:spacing w:line="240" w:lineRule="auto"/>
              <w:jc w:val="center"/>
              <w:rPr>
                <w:rFonts w:ascii="仿宋" w:hAnsi="仿宋" w:cs="宋体"/>
                <w:b/>
                <w:kern w:val="0"/>
                <w:sz w:val="20"/>
                <w:szCs w:val="20"/>
              </w:rPr>
            </w:pPr>
            <w:r w:rsidRPr="00604A48">
              <w:rPr>
                <w:rFonts w:ascii="仿宋" w:hAnsi="仿宋" w:cs="宋体" w:hint="eastAsia"/>
                <w:b/>
                <w:kern w:val="0"/>
                <w:sz w:val="20"/>
                <w:szCs w:val="20"/>
              </w:rPr>
              <w:t>增长（%）</w:t>
            </w:r>
          </w:p>
        </w:tc>
      </w:tr>
      <w:tr w:rsidR="00450FF6" w:rsidRPr="00450FF6" w:rsidTr="002F5B6D">
        <w:trPr>
          <w:trHeight w:hRule="exact" w:val="482"/>
        </w:trPr>
        <w:tc>
          <w:tcPr>
            <w:tcW w:w="2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FF6" w:rsidRPr="00450FF6" w:rsidRDefault="00450FF6" w:rsidP="00450FF6">
            <w:pPr>
              <w:spacing w:line="240" w:lineRule="auto"/>
              <w:jc w:val="left"/>
              <w:rPr>
                <w:rFonts w:ascii="仿宋" w:hAnsi="仿宋" w:cs="宋体"/>
                <w:kern w:val="0"/>
                <w:sz w:val="20"/>
                <w:szCs w:val="20"/>
              </w:rPr>
            </w:pPr>
            <w:r w:rsidRPr="00450FF6">
              <w:rPr>
                <w:rFonts w:ascii="仿宋" w:hAnsi="仿宋" w:cs="宋体" w:hint="eastAsia"/>
                <w:kern w:val="0"/>
                <w:sz w:val="20"/>
                <w:szCs w:val="20"/>
              </w:rPr>
              <w:t>原煤(万吨)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0FF6" w:rsidRPr="00604A48" w:rsidRDefault="00450FF6" w:rsidP="00604A48">
            <w:pPr>
              <w:spacing w:line="240" w:lineRule="auto"/>
              <w:jc w:val="right"/>
              <w:rPr>
                <w:rFonts w:ascii="仿宋" w:hAnsi="仿宋" w:cs="宋体"/>
                <w:kern w:val="0"/>
                <w:sz w:val="20"/>
                <w:szCs w:val="20"/>
              </w:rPr>
            </w:pPr>
            <w:r w:rsidRPr="00604A48">
              <w:rPr>
                <w:rFonts w:ascii="仿宋" w:hAnsi="仿宋" w:cs="宋体"/>
                <w:kern w:val="0"/>
                <w:sz w:val="20"/>
                <w:szCs w:val="20"/>
              </w:rPr>
              <w:t xml:space="preserve">16439.58 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0FF6" w:rsidRPr="00604A48" w:rsidRDefault="00450FF6" w:rsidP="00604A48">
            <w:pPr>
              <w:spacing w:line="240" w:lineRule="auto"/>
              <w:jc w:val="right"/>
              <w:rPr>
                <w:rFonts w:ascii="仿宋" w:hAnsi="仿宋" w:cs="宋体"/>
                <w:kern w:val="0"/>
                <w:sz w:val="20"/>
                <w:szCs w:val="20"/>
              </w:rPr>
            </w:pPr>
            <w:r w:rsidRPr="00604A48">
              <w:rPr>
                <w:rFonts w:ascii="仿宋" w:hAnsi="仿宋" w:cs="宋体"/>
                <w:kern w:val="0"/>
                <w:sz w:val="20"/>
                <w:szCs w:val="20"/>
              </w:rPr>
              <w:t xml:space="preserve">6.3 </w:t>
            </w:r>
          </w:p>
        </w:tc>
        <w:tc>
          <w:tcPr>
            <w:tcW w:w="2612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FF6" w:rsidRPr="00450FF6" w:rsidRDefault="00450FF6" w:rsidP="00450FF6">
            <w:pPr>
              <w:spacing w:line="240" w:lineRule="auto"/>
              <w:jc w:val="left"/>
              <w:rPr>
                <w:rFonts w:ascii="仿宋" w:hAnsi="仿宋" w:cs="宋体"/>
                <w:kern w:val="0"/>
                <w:sz w:val="20"/>
                <w:szCs w:val="20"/>
              </w:rPr>
            </w:pPr>
            <w:r w:rsidRPr="00450FF6">
              <w:rPr>
                <w:rFonts w:ascii="仿宋" w:hAnsi="仿宋" w:cs="宋体" w:hint="eastAsia"/>
                <w:kern w:val="0"/>
                <w:sz w:val="20"/>
                <w:szCs w:val="20"/>
              </w:rPr>
              <w:t>工业总产值（万元）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FF6" w:rsidRPr="00604A48" w:rsidRDefault="00450FF6" w:rsidP="00604A48">
            <w:pPr>
              <w:spacing w:line="240" w:lineRule="auto"/>
              <w:jc w:val="right"/>
              <w:rPr>
                <w:rFonts w:ascii="仿宋" w:hAnsi="仿宋" w:cs="宋体"/>
                <w:kern w:val="0"/>
                <w:sz w:val="20"/>
                <w:szCs w:val="20"/>
              </w:rPr>
            </w:pPr>
            <w:r w:rsidRPr="00604A48">
              <w:rPr>
                <w:rFonts w:ascii="仿宋" w:hAnsi="仿宋" w:cs="宋体"/>
                <w:kern w:val="0"/>
                <w:sz w:val="20"/>
                <w:szCs w:val="20"/>
              </w:rPr>
              <w:t xml:space="preserve">12361731.07 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0FF6" w:rsidRPr="00604A48" w:rsidRDefault="00450FF6" w:rsidP="00604A48">
            <w:pPr>
              <w:spacing w:line="240" w:lineRule="auto"/>
              <w:jc w:val="right"/>
              <w:rPr>
                <w:rFonts w:ascii="仿宋" w:hAnsi="仿宋" w:cs="宋体"/>
                <w:kern w:val="0"/>
                <w:sz w:val="20"/>
                <w:szCs w:val="20"/>
              </w:rPr>
            </w:pPr>
            <w:r w:rsidRPr="00604A48">
              <w:rPr>
                <w:rFonts w:ascii="仿宋" w:hAnsi="仿宋" w:cs="宋体"/>
                <w:kern w:val="0"/>
                <w:sz w:val="20"/>
                <w:szCs w:val="20"/>
              </w:rPr>
              <w:t xml:space="preserve">39.3 </w:t>
            </w:r>
          </w:p>
        </w:tc>
      </w:tr>
      <w:tr w:rsidR="00450FF6" w:rsidRPr="00450FF6" w:rsidTr="002F5B6D">
        <w:trPr>
          <w:trHeight w:hRule="exact" w:val="482"/>
        </w:trPr>
        <w:tc>
          <w:tcPr>
            <w:tcW w:w="2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FF6" w:rsidRPr="00450FF6" w:rsidRDefault="00450FF6" w:rsidP="00450FF6">
            <w:pPr>
              <w:spacing w:line="240" w:lineRule="auto"/>
              <w:jc w:val="left"/>
              <w:rPr>
                <w:rFonts w:ascii="仿宋" w:hAnsi="仿宋" w:cs="宋体"/>
                <w:kern w:val="0"/>
                <w:sz w:val="20"/>
                <w:szCs w:val="20"/>
              </w:rPr>
            </w:pPr>
            <w:r w:rsidRPr="00450FF6">
              <w:rPr>
                <w:rFonts w:ascii="仿宋" w:hAnsi="仿宋" w:cs="宋体" w:hint="eastAsia"/>
                <w:kern w:val="0"/>
                <w:sz w:val="20"/>
                <w:szCs w:val="20"/>
              </w:rPr>
              <w:t xml:space="preserve">  中央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0FF6" w:rsidRPr="00604A48" w:rsidRDefault="00450FF6" w:rsidP="00604A48">
            <w:pPr>
              <w:spacing w:line="240" w:lineRule="auto"/>
              <w:jc w:val="right"/>
              <w:rPr>
                <w:rFonts w:ascii="仿宋" w:hAnsi="仿宋" w:cs="宋体"/>
                <w:kern w:val="0"/>
                <w:sz w:val="20"/>
                <w:szCs w:val="20"/>
              </w:rPr>
            </w:pPr>
            <w:r w:rsidRPr="00604A48">
              <w:rPr>
                <w:rFonts w:ascii="仿宋" w:hAnsi="仿宋" w:cs="宋体"/>
                <w:kern w:val="0"/>
                <w:sz w:val="20"/>
                <w:szCs w:val="20"/>
              </w:rPr>
              <w:t xml:space="preserve">6962.46 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0FF6" w:rsidRPr="00604A48" w:rsidRDefault="00450FF6" w:rsidP="00604A48">
            <w:pPr>
              <w:spacing w:line="240" w:lineRule="auto"/>
              <w:jc w:val="right"/>
              <w:rPr>
                <w:rFonts w:ascii="仿宋" w:hAnsi="仿宋" w:cs="宋体"/>
                <w:kern w:val="0"/>
                <w:sz w:val="20"/>
                <w:szCs w:val="20"/>
              </w:rPr>
            </w:pPr>
            <w:r w:rsidRPr="00604A48">
              <w:rPr>
                <w:rFonts w:ascii="仿宋" w:hAnsi="仿宋" w:cs="宋体"/>
                <w:kern w:val="0"/>
                <w:sz w:val="20"/>
                <w:szCs w:val="20"/>
              </w:rPr>
              <w:t xml:space="preserve">5.6 </w:t>
            </w:r>
          </w:p>
        </w:tc>
        <w:tc>
          <w:tcPr>
            <w:tcW w:w="2612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FF6" w:rsidRPr="00450FF6" w:rsidRDefault="00450FF6" w:rsidP="00450FF6">
            <w:pPr>
              <w:spacing w:line="240" w:lineRule="auto"/>
              <w:jc w:val="left"/>
              <w:rPr>
                <w:rFonts w:ascii="仿宋" w:hAnsi="仿宋" w:cs="宋体"/>
                <w:kern w:val="0"/>
                <w:sz w:val="20"/>
                <w:szCs w:val="20"/>
              </w:rPr>
            </w:pPr>
            <w:r w:rsidRPr="00450FF6">
              <w:rPr>
                <w:rFonts w:ascii="仿宋" w:hAnsi="仿宋" w:cs="宋体" w:hint="eastAsia"/>
                <w:kern w:val="0"/>
                <w:sz w:val="20"/>
                <w:szCs w:val="20"/>
              </w:rPr>
              <w:t xml:space="preserve">   炼焦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FF6" w:rsidRPr="00604A48" w:rsidRDefault="00450FF6" w:rsidP="00604A48">
            <w:pPr>
              <w:spacing w:line="240" w:lineRule="auto"/>
              <w:jc w:val="right"/>
              <w:rPr>
                <w:rFonts w:ascii="仿宋" w:hAnsi="仿宋" w:cs="宋体"/>
                <w:kern w:val="0"/>
                <w:sz w:val="20"/>
                <w:szCs w:val="20"/>
              </w:rPr>
            </w:pPr>
            <w:r w:rsidRPr="00604A48">
              <w:rPr>
                <w:rFonts w:ascii="仿宋" w:hAnsi="仿宋" w:cs="宋体"/>
                <w:kern w:val="0"/>
                <w:sz w:val="20"/>
                <w:szCs w:val="20"/>
              </w:rPr>
              <w:t xml:space="preserve">1209183.9 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0FF6" w:rsidRPr="00604A48" w:rsidRDefault="00450FF6" w:rsidP="00604A48">
            <w:pPr>
              <w:spacing w:line="240" w:lineRule="auto"/>
              <w:jc w:val="right"/>
              <w:rPr>
                <w:rFonts w:ascii="仿宋" w:hAnsi="仿宋" w:cs="宋体"/>
                <w:kern w:val="0"/>
                <w:sz w:val="20"/>
                <w:szCs w:val="20"/>
              </w:rPr>
            </w:pPr>
            <w:r w:rsidRPr="00604A48">
              <w:rPr>
                <w:rFonts w:ascii="仿宋" w:hAnsi="仿宋" w:cs="宋体"/>
                <w:kern w:val="0"/>
                <w:sz w:val="20"/>
                <w:szCs w:val="20"/>
              </w:rPr>
              <w:t xml:space="preserve">33.6 </w:t>
            </w:r>
          </w:p>
        </w:tc>
      </w:tr>
      <w:tr w:rsidR="00450FF6" w:rsidRPr="00450FF6" w:rsidTr="002F5B6D">
        <w:trPr>
          <w:trHeight w:hRule="exact" w:val="482"/>
        </w:trPr>
        <w:tc>
          <w:tcPr>
            <w:tcW w:w="2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FF6" w:rsidRPr="00450FF6" w:rsidRDefault="00450FF6" w:rsidP="00450FF6">
            <w:pPr>
              <w:spacing w:line="240" w:lineRule="auto"/>
              <w:jc w:val="left"/>
              <w:rPr>
                <w:rFonts w:ascii="仿宋" w:hAnsi="仿宋" w:cs="宋体"/>
                <w:kern w:val="0"/>
                <w:sz w:val="20"/>
                <w:szCs w:val="20"/>
              </w:rPr>
            </w:pPr>
            <w:r w:rsidRPr="00450FF6">
              <w:rPr>
                <w:rFonts w:ascii="仿宋" w:hAnsi="仿宋" w:cs="宋体" w:hint="eastAsia"/>
                <w:kern w:val="0"/>
                <w:sz w:val="20"/>
                <w:szCs w:val="20"/>
              </w:rPr>
              <w:t xml:space="preserve">  地方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0FF6" w:rsidRPr="00604A48" w:rsidRDefault="00450FF6" w:rsidP="00604A48">
            <w:pPr>
              <w:spacing w:line="240" w:lineRule="auto"/>
              <w:jc w:val="right"/>
              <w:rPr>
                <w:rFonts w:ascii="仿宋" w:hAnsi="仿宋" w:cs="宋体"/>
                <w:kern w:val="0"/>
                <w:sz w:val="20"/>
                <w:szCs w:val="20"/>
              </w:rPr>
            </w:pPr>
            <w:r w:rsidRPr="00604A48">
              <w:rPr>
                <w:rFonts w:ascii="仿宋" w:hAnsi="仿宋" w:cs="宋体"/>
                <w:kern w:val="0"/>
                <w:sz w:val="20"/>
                <w:szCs w:val="20"/>
              </w:rPr>
              <w:t xml:space="preserve">9477.12 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0FF6" w:rsidRPr="00604A48" w:rsidRDefault="00450FF6" w:rsidP="00604A48">
            <w:pPr>
              <w:spacing w:line="240" w:lineRule="auto"/>
              <w:jc w:val="right"/>
              <w:rPr>
                <w:rFonts w:ascii="仿宋" w:hAnsi="仿宋" w:cs="宋体"/>
                <w:kern w:val="0"/>
                <w:sz w:val="20"/>
                <w:szCs w:val="20"/>
              </w:rPr>
            </w:pPr>
            <w:r w:rsidRPr="00604A48">
              <w:rPr>
                <w:rFonts w:ascii="仿宋" w:hAnsi="仿宋" w:cs="宋体"/>
                <w:kern w:val="0"/>
                <w:sz w:val="20"/>
                <w:szCs w:val="20"/>
              </w:rPr>
              <w:t xml:space="preserve">6.9 </w:t>
            </w:r>
          </w:p>
        </w:tc>
        <w:tc>
          <w:tcPr>
            <w:tcW w:w="2612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FF6" w:rsidRPr="00450FF6" w:rsidRDefault="00450FF6" w:rsidP="00450FF6">
            <w:pPr>
              <w:spacing w:line="240" w:lineRule="auto"/>
              <w:jc w:val="left"/>
              <w:rPr>
                <w:rFonts w:ascii="仿宋" w:hAnsi="仿宋" w:cs="宋体"/>
                <w:kern w:val="0"/>
                <w:sz w:val="20"/>
                <w:szCs w:val="20"/>
              </w:rPr>
            </w:pPr>
            <w:r w:rsidRPr="00450FF6">
              <w:rPr>
                <w:rFonts w:ascii="仿宋" w:hAnsi="仿宋" w:cs="宋体" w:hint="eastAsia"/>
                <w:kern w:val="0"/>
                <w:sz w:val="20"/>
                <w:szCs w:val="20"/>
              </w:rPr>
              <w:t xml:space="preserve">   太阳能发电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FF6" w:rsidRPr="00604A48" w:rsidRDefault="00450FF6" w:rsidP="00604A48">
            <w:pPr>
              <w:spacing w:line="240" w:lineRule="auto"/>
              <w:jc w:val="right"/>
              <w:rPr>
                <w:rFonts w:ascii="仿宋" w:hAnsi="仿宋" w:cs="宋体"/>
                <w:kern w:val="0"/>
                <w:sz w:val="20"/>
                <w:szCs w:val="20"/>
              </w:rPr>
            </w:pPr>
            <w:r w:rsidRPr="00604A48">
              <w:rPr>
                <w:rFonts w:ascii="仿宋" w:hAnsi="仿宋" w:cs="宋体"/>
                <w:kern w:val="0"/>
                <w:sz w:val="20"/>
                <w:szCs w:val="20"/>
              </w:rPr>
              <w:t xml:space="preserve">25551.7 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0FF6" w:rsidRPr="00604A48" w:rsidRDefault="00450FF6" w:rsidP="00604A48">
            <w:pPr>
              <w:spacing w:line="240" w:lineRule="auto"/>
              <w:jc w:val="right"/>
              <w:rPr>
                <w:rFonts w:ascii="仿宋" w:hAnsi="仿宋" w:cs="宋体"/>
                <w:kern w:val="0"/>
                <w:sz w:val="20"/>
                <w:szCs w:val="20"/>
              </w:rPr>
            </w:pPr>
            <w:r w:rsidRPr="00604A48">
              <w:rPr>
                <w:rFonts w:ascii="仿宋" w:hAnsi="仿宋" w:cs="宋体"/>
                <w:kern w:val="0"/>
                <w:sz w:val="20"/>
                <w:szCs w:val="20"/>
              </w:rPr>
              <w:t xml:space="preserve">-9.6 </w:t>
            </w:r>
          </w:p>
        </w:tc>
      </w:tr>
      <w:tr w:rsidR="00450FF6" w:rsidRPr="00450FF6" w:rsidTr="002F5B6D">
        <w:trPr>
          <w:trHeight w:hRule="exact" w:val="482"/>
        </w:trPr>
        <w:tc>
          <w:tcPr>
            <w:tcW w:w="2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FF6" w:rsidRPr="00450FF6" w:rsidRDefault="00450FF6" w:rsidP="00450FF6">
            <w:pPr>
              <w:spacing w:line="240" w:lineRule="auto"/>
              <w:jc w:val="left"/>
              <w:rPr>
                <w:rFonts w:ascii="仿宋" w:hAnsi="仿宋" w:cs="宋体"/>
                <w:kern w:val="0"/>
                <w:sz w:val="20"/>
                <w:szCs w:val="20"/>
              </w:rPr>
            </w:pPr>
            <w:r w:rsidRPr="00450FF6">
              <w:rPr>
                <w:rFonts w:ascii="仿宋" w:hAnsi="仿宋" w:cs="宋体" w:hint="eastAsia"/>
                <w:kern w:val="0"/>
                <w:sz w:val="20"/>
                <w:szCs w:val="20"/>
              </w:rPr>
              <w:lastRenderedPageBreak/>
              <w:t>水泥（万吨）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0FF6" w:rsidRPr="00604A48" w:rsidRDefault="00450FF6" w:rsidP="00604A48">
            <w:pPr>
              <w:spacing w:line="240" w:lineRule="auto"/>
              <w:jc w:val="right"/>
              <w:rPr>
                <w:rFonts w:ascii="仿宋" w:hAnsi="仿宋" w:cs="宋体"/>
                <w:kern w:val="0"/>
                <w:sz w:val="20"/>
                <w:szCs w:val="20"/>
              </w:rPr>
            </w:pPr>
            <w:r w:rsidRPr="00604A48">
              <w:rPr>
                <w:rFonts w:ascii="仿宋" w:hAnsi="仿宋" w:cs="宋体"/>
                <w:kern w:val="0"/>
                <w:sz w:val="20"/>
                <w:szCs w:val="20"/>
              </w:rPr>
              <w:t xml:space="preserve">148.69 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0FF6" w:rsidRPr="00604A48" w:rsidRDefault="00450FF6" w:rsidP="00604A48">
            <w:pPr>
              <w:spacing w:line="240" w:lineRule="auto"/>
              <w:jc w:val="right"/>
              <w:rPr>
                <w:rFonts w:ascii="仿宋" w:hAnsi="仿宋" w:cs="宋体"/>
                <w:kern w:val="0"/>
                <w:sz w:val="20"/>
                <w:szCs w:val="20"/>
              </w:rPr>
            </w:pPr>
            <w:r w:rsidRPr="00604A48">
              <w:rPr>
                <w:rFonts w:ascii="仿宋" w:hAnsi="仿宋" w:cs="宋体"/>
                <w:kern w:val="0"/>
                <w:sz w:val="20"/>
                <w:szCs w:val="20"/>
              </w:rPr>
              <w:t xml:space="preserve">18.4 </w:t>
            </w:r>
          </w:p>
        </w:tc>
        <w:tc>
          <w:tcPr>
            <w:tcW w:w="2612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FF6" w:rsidRPr="00450FF6" w:rsidRDefault="00450FF6" w:rsidP="00450FF6">
            <w:pPr>
              <w:spacing w:line="240" w:lineRule="auto"/>
              <w:jc w:val="left"/>
              <w:rPr>
                <w:rFonts w:ascii="仿宋" w:hAnsi="仿宋" w:cs="宋体"/>
                <w:kern w:val="0"/>
                <w:sz w:val="20"/>
                <w:szCs w:val="20"/>
              </w:rPr>
            </w:pPr>
            <w:r w:rsidRPr="00450FF6">
              <w:rPr>
                <w:rFonts w:ascii="仿宋" w:hAnsi="仿宋" w:cs="宋体" w:hint="eastAsia"/>
                <w:kern w:val="0"/>
                <w:sz w:val="20"/>
                <w:szCs w:val="20"/>
              </w:rPr>
              <w:t xml:space="preserve">   烟煤和无烟煤开采洗选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FF6" w:rsidRPr="00604A48" w:rsidRDefault="00450FF6" w:rsidP="00604A48">
            <w:pPr>
              <w:spacing w:line="240" w:lineRule="auto"/>
              <w:jc w:val="right"/>
              <w:rPr>
                <w:rFonts w:ascii="仿宋" w:hAnsi="仿宋" w:cs="宋体"/>
                <w:kern w:val="0"/>
                <w:sz w:val="20"/>
                <w:szCs w:val="20"/>
              </w:rPr>
            </w:pPr>
            <w:r w:rsidRPr="00604A48">
              <w:rPr>
                <w:rFonts w:ascii="仿宋" w:hAnsi="仿宋" w:cs="宋体"/>
                <w:kern w:val="0"/>
                <w:sz w:val="20"/>
                <w:szCs w:val="20"/>
              </w:rPr>
              <w:t xml:space="preserve">8054212.7 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0FF6" w:rsidRPr="00604A48" w:rsidRDefault="00450FF6" w:rsidP="00604A48">
            <w:pPr>
              <w:spacing w:line="240" w:lineRule="auto"/>
              <w:jc w:val="right"/>
              <w:rPr>
                <w:rFonts w:ascii="仿宋" w:hAnsi="仿宋" w:cs="宋体"/>
                <w:kern w:val="0"/>
                <w:sz w:val="20"/>
                <w:szCs w:val="20"/>
              </w:rPr>
            </w:pPr>
            <w:r w:rsidRPr="00604A48">
              <w:rPr>
                <w:rFonts w:ascii="仿宋" w:hAnsi="仿宋" w:cs="宋体"/>
                <w:kern w:val="0"/>
                <w:sz w:val="20"/>
                <w:szCs w:val="20"/>
              </w:rPr>
              <w:t xml:space="preserve">53.6 </w:t>
            </w:r>
          </w:p>
        </w:tc>
      </w:tr>
      <w:tr w:rsidR="00450FF6" w:rsidRPr="00450FF6" w:rsidTr="002F5B6D">
        <w:trPr>
          <w:trHeight w:hRule="exact" w:val="482"/>
        </w:trPr>
        <w:tc>
          <w:tcPr>
            <w:tcW w:w="2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FF6" w:rsidRPr="00450FF6" w:rsidRDefault="00450FF6" w:rsidP="00450FF6">
            <w:pPr>
              <w:spacing w:line="240" w:lineRule="auto"/>
              <w:jc w:val="left"/>
              <w:rPr>
                <w:rFonts w:ascii="仿宋" w:hAnsi="仿宋" w:cs="宋体"/>
                <w:kern w:val="0"/>
                <w:sz w:val="20"/>
                <w:szCs w:val="20"/>
              </w:rPr>
            </w:pPr>
            <w:r w:rsidRPr="00450FF6">
              <w:rPr>
                <w:rFonts w:ascii="仿宋" w:hAnsi="仿宋" w:cs="宋体" w:hint="eastAsia"/>
                <w:kern w:val="0"/>
                <w:sz w:val="20"/>
                <w:szCs w:val="20"/>
              </w:rPr>
              <w:t>电石（万吨）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0FF6" w:rsidRPr="00604A48" w:rsidRDefault="00450FF6" w:rsidP="00604A48">
            <w:pPr>
              <w:spacing w:line="240" w:lineRule="auto"/>
              <w:jc w:val="right"/>
              <w:rPr>
                <w:rFonts w:ascii="仿宋" w:hAnsi="仿宋" w:cs="宋体"/>
                <w:kern w:val="0"/>
                <w:sz w:val="20"/>
                <w:szCs w:val="20"/>
              </w:rPr>
            </w:pPr>
            <w:r w:rsidRPr="00604A48">
              <w:rPr>
                <w:rFonts w:ascii="仿宋" w:hAnsi="仿宋" w:cs="宋体"/>
                <w:kern w:val="0"/>
                <w:sz w:val="20"/>
                <w:szCs w:val="20"/>
              </w:rPr>
              <w:t xml:space="preserve">127.48 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0FF6" w:rsidRPr="00604A48" w:rsidRDefault="00450FF6" w:rsidP="00604A48">
            <w:pPr>
              <w:spacing w:line="240" w:lineRule="auto"/>
              <w:jc w:val="right"/>
              <w:rPr>
                <w:rFonts w:ascii="仿宋" w:hAnsi="仿宋" w:cs="宋体"/>
                <w:kern w:val="0"/>
                <w:sz w:val="20"/>
                <w:szCs w:val="20"/>
              </w:rPr>
            </w:pPr>
            <w:r w:rsidRPr="00604A48">
              <w:rPr>
                <w:rFonts w:ascii="仿宋" w:hAnsi="仿宋" w:cs="宋体"/>
                <w:kern w:val="0"/>
                <w:sz w:val="20"/>
                <w:szCs w:val="20"/>
              </w:rPr>
              <w:t xml:space="preserve">-0.5 </w:t>
            </w:r>
          </w:p>
        </w:tc>
        <w:tc>
          <w:tcPr>
            <w:tcW w:w="2612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FF6" w:rsidRPr="00450FF6" w:rsidRDefault="00450FF6" w:rsidP="00450FF6">
            <w:pPr>
              <w:spacing w:line="240" w:lineRule="auto"/>
              <w:jc w:val="left"/>
              <w:rPr>
                <w:rFonts w:ascii="仿宋" w:hAnsi="仿宋" w:cs="宋体"/>
                <w:kern w:val="0"/>
                <w:sz w:val="20"/>
                <w:szCs w:val="20"/>
              </w:rPr>
            </w:pPr>
            <w:r w:rsidRPr="00450FF6">
              <w:rPr>
                <w:rFonts w:ascii="仿宋" w:hAnsi="仿宋" w:cs="宋体" w:hint="eastAsia"/>
                <w:kern w:val="0"/>
                <w:sz w:val="20"/>
                <w:szCs w:val="20"/>
              </w:rPr>
              <w:t xml:space="preserve">   风力发电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FF6" w:rsidRPr="00604A48" w:rsidRDefault="00450FF6" w:rsidP="00604A48">
            <w:pPr>
              <w:spacing w:line="240" w:lineRule="auto"/>
              <w:jc w:val="right"/>
              <w:rPr>
                <w:rFonts w:ascii="仿宋" w:hAnsi="仿宋" w:cs="宋体"/>
                <w:kern w:val="0"/>
                <w:sz w:val="20"/>
                <w:szCs w:val="20"/>
              </w:rPr>
            </w:pPr>
            <w:r w:rsidRPr="00604A48">
              <w:rPr>
                <w:rFonts w:ascii="仿宋" w:hAnsi="仿宋" w:cs="宋体"/>
                <w:kern w:val="0"/>
                <w:sz w:val="20"/>
                <w:szCs w:val="20"/>
              </w:rPr>
              <w:t xml:space="preserve">10725.6 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0FF6" w:rsidRPr="00604A48" w:rsidRDefault="00450FF6" w:rsidP="00604A48">
            <w:pPr>
              <w:spacing w:line="240" w:lineRule="auto"/>
              <w:jc w:val="right"/>
              <w:rPr>
                <w:rFonts w:ascii="仿宋" w:hAnsi="仿宋" w:cs="宋体"/>
                <w:kern w:val="0"/>
                <w:sz w:val="20"/>
                <w:szCs w:val="20"/>
              </w:rPr>
            </w:pPr>
            <w:r w:rsidRPr="00604A48">
              <w:rPr>
                <w:rFonts w:ascii="仿宋" w:hAnsi="仿宋" w:cs="宋体"/>
                <w:kern w:val="0"/>
                <w:sz w:val="20"/>
                <w:szCs w:val="20"/>
              </w:rPr>
              <w:t xml:space="preserve">38.4 </w:t>
            </w:r>
          </w:p>
        </w:tc>
      </w:tr>
      <w:tr w:rsidR="00450FF6" w:rsidRPr="00450FF6" w:rsidTr="002F5B6D">
        <w:trPr>
          <w:trHeight w:hRule="exact" w:val="482"/>
        </w:trPr>
        <w:tc>
          <w:tcPr>
            <w:tcW w:w="2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FF6" w:rsidRPr="00450FF6" w:rsidRDefault="00450FF6" w:rsidP="00450FF6">
            <w:pPr>
              <w:spacing w:line="240" w:lineRule="auto"/>
              <w:jc w:val="left"/>
              <w:rPr>
                <w:rFonts w:ascii="仿宋" w:hAnsi="仿宋" w:cs="宋体"/>
                <w:kern w:val="0"/>
                <w:sz w:val="20"/>
                <w:szCs w:val="20"/>
              </w:rPr>
            </w:pPr>
            <w:r w:rsidRPr="00450FF6">
              <w:rPr>
                <w:rFonts w:ascii="仿宋" w:hAnsi="仿宋" w:cs="宋体" w:hint="eastAsia"/>
                <w:kern w:val="0"/>
                <w:sz w:val="20"/>
                <w:szCs w:val="20"/>
              </w:rPr>
              <w:t>平板玻璃（万重量箱)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0FF6" w:rsidRPr="00604A48" w:rsidRDefault="00450FF6" w:rsidP="00604A48">
            <w:pPr>
              <w:spacing w:line="240" w:lineRule="auto"/>
              <w:jc w:val="right"/>
              <w:rPr>
                <w:rFonts w:ascii="仿宋" w:hAnsi="仿宋" w:cs="宋体"/>
                <w:kern w:val="0"/>
                <w:sz w:val="20"/>
                <w:szCs w:val="20"/>
              </w:rPr>
            </w:pPr>
            <w:r w:rsidRPr="00604A48">
              <w:rPr>
                <w:rFonts w:ascii="仿宋" w:hAnsi="仿宋" w:cs="宋体"/>
                <w:kern w:val="0"/>
                <w:sz w:val="20"/>
                <w:szCs w:val="20"/>
              </w:rPr>
              <w:t xml:space="preserve">455.64 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0FF6" w:rsidRPr="00604A48" w:rsidRDefault="00450FF6" w:rsidP="00604A48">
            <w:pPr>
              <w:spacing w:line="240" w:lineRule="auto"/>
              <w:jc w:val="right"/>
              <w:rPr>
                <w:rFonts w:ascii="仿宋" w:hAnsi="仿宋" w:cs="宋体"/>
                <w:kern w:val="0"/>
                <w:sz w:val="20"/>
                <w:szCs w:val="20"/>
              </w:rPr>
            </w:pPr>
            <w:r w:rsidRPr="00604A48">
              <w:rPr>
                <w:rFonts w:ascii="仿宋" w:hAnsi="仿宋" w:cs="宋体"/>
                <w:kern w:val="0"/>
                <w:sz w:val="20"/>
                <w:szCs w:val="20"/>
              </w:rPr>
              <w:t xml:space="preserve">10.0 </w:t>
            </w:r>
          </w:p>
        </w:tc>
        <w:tc>
          <w:tcPr>
            <w:tcW w:w="2612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FF6" w:rsidRPr="00450FF6" w:rsidRDefault="00450FF6" w:rsidP="00450FF6">
            <w:pPr>
              <w:spacing w:line="240" w:lineRule="auto"/>
              <w:jc w:val="left"/>
              <w:rPr>
                <w:rFonts w:ascii="仿宋" w:hAnsi="仿宋" w:cs="宋体"/>
                <w:kern w:val="0"/>
                <w:sz w:val="20"/>
                <w:szCs w:val="20"/>
              </w:rPr>
            </w:pPr>
            <w:r w:rsidRPr="00450FF6">
              <w:rPr>
                <w:rFonts w:ascii="仿宋" w:hAnsi="仿宋" w:cs="宋体" w:hint="eastAsia"/>
                <w:kern w:val="0"/>
                <w:sz w:val="20"/>
                <w:szCs w:val="20"/>
              </w:rPr>
              <w:t xml:space="preserve">   火力发电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FF6" w:rsidRPr="00604A48" w:rsidRDefault="00450FF6" w:rsidP="00604A48">
            <w:pPr>
              <w:spacing w:line="240" w:lineRule="auto"/>
              <w:jc w:val="right"/>
              <w:rPr>
                <w:rFonts w:ascii="仿宋" w:hAnsi="仿宋" w:cs="宋体"/>
                <w:kern w:val="0"/>
                <w:sz w:val="20"/>
                <w:szCs w:val="20"/>
              </w:rPr>
            </w:pPr>
            <w:r w:rsidRPr="00604A48">
              <w:rPr>
                <w:rFonts w:ascii="仿宋" w:hAnsi="仿宋" w:cs="宋体"/>
                <w:kern w:val="0"/>
                <w:sz w:val="20"/>
                <w:szCs w:val="20"/>
              </w:rPr>
              <w:t xml:space="preserve">631369.7 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0FF6" w:rsidRPr="00604A48" w:rsidRDefault="00450FF6" w:rsidP="00604A48">
            <w:pPr>
              <w:spacing w:line="240" w:lineRule="auto"/>
              <w:jc w:val="right"/>
              <w:rPr>
                <w:rFonts w:ascii="仿宋" w:hAnsi="仿宋" w:cs="宋体"/>
                <w:kern w:val="0"/>
                <w:sz w:val="20"/>
                <w:szCs w:val="20"/>
              </w:rPr>
            </w:pPr>
            <w:r w:rsidRPr="00604A48">
              <w:rPr>
                <w:rFonts w:ascii="仿宋" w:hAnsi="仿宋" w:cs="宋体"/>
                <w:kern w:val="0"/>
                <w:sz w:val="20"/>
                <w:szCs w:val="20"/>
              </w:rPr>
              <w:t xml:space="preserve">-1.0 </w:t>
            </w:r>
          </w:p>
        </w:tc>
      </w:tr>
      <w:tr w:rsidR="00450FF6" w:rsidRPr="00450FF6" w:rsidTr="002F5B6D">
        <w:trPr>
          <w:trHeight w:hRule="exact" w:val="482"/>
        </w:trPr>
        <w:tc>
          <w:tcPr>
            <w:tcW w:w="2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FF6" w:rsidRPr="00450FF6" w:rsidRDefault="00450FF6" w:rsidP="00450FF6">
            <w:pPr>
              <w:spacing w:line="240" w:lineRule="auto"/>
              <w:jc w:val="left"/>
              <w:rPr>
                <w:rFonts w:ascii="仿宋" w:hAnsi="仿宋" w:cs="宋体"/>
                <w:kern w:val="0"/>
                <w:sz w:val="20"/>
                <w:szCs w:val="20"/>
              </w:rPr>
            </w:pPr>
            <w:r w:rsidRPr="00450FF6">
              <w:rPr>
                <w:rFonts w:ascii="仿宋" w:hAnsi="仿宋" w:cs="宋体" w:hint="eastAsia"/>
                <w:kern w:val="0"/>
                <w:sz w:val="20"/>
                <w:szCs w:val="20"/>
              </w:rPr>
              <w:t>初级形态塑料（万吨）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0FF6" w:rsidRPr="00604A48" w:rsidRDefault="00450FF6" w:rsidP="00604A48">
            <w:pPr>
              <w:spacing w:line="240" w:lineRule="auto"/>
              <w:jc w:val="right"/>
              <w:rPr>
                <w:rFonts w:ascii="仿宋" w:hAnsi="仿宋" w:cs="宋体"/>
                <w:kern w:val="0"/>
                <w:sz w:val="20"/>
                <w:szCs w:val="20"/>
              </w:rPr>
            </w:pPr>
            <w:r w:rsidRPr="00604A48">
              <w:rPr>
                <w:rFonts w:ascii="仿宋" w:hAnsi="仿宋" w:cs="宋体"/>
                <w:kern w:val="0"/>
                <w:sz w:val="20"/>
                <w:szCs w:val="20"/>
              </w:rPr>
              <w:t xml:space="preserve">133.82 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0FF6" w:rsidRPr="00604A48" w:rsidRDefault="00450FF6" w:rsidP="00604A48">
            <w:pPr>
              <w:spacing w:line="240" w:lineRule="auto"/>
              <w:jc w:val="right"/>
              <w:rPr>
                <w:rFonts w:ascii="仿宋" w:hAnsi="仿宋" w:cs="宋体"/>
                <w:kern w:val="0"/>
                <w:sz w:val="20"/>
                <w:szCs w:val="20"/>
              </w:rPr>
            </w:pPr>
            <w:r w:rsidRPr="00604A48">
              <w:rPr>
                <w:rFonts w:ascii="仿宋" w:hAnsi="仿宋" w:cs="宋体"/>
                <w:kern w:val="0"/>
                <w:sz w:val="20"/>
                <w:szCs w:val="20"/>
              </w:rPr>
              <w:t xml:space="preserve">-3.5 </w:t>
            </w:r>
          </w:p>
        </w:tc>
        <w:tc>
          <w:tcPr>
            <w:tcW w:w="2612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FF6" w:rsidRPr="00450FF6" w:rsidRDefault="00450FF6" w:rsidP="00450FF6">
            <w:pPr>
              <w:spacing w:line="240" w:lineRule="auto"/>
              <w:jc w:val="left"/>
              <w:rPr>
                <w:rFonts w:ascii="仿宋" w:hAnsi="仿宋" w:cs="宋体"/>
                <w:kern w:val="0"/>
                <w:sz w:val="20"/>
                <w:szCs w:val="20"/>
              </w:rPr>
            </w:pPr>
            <w:r w:rsidRPr="00450FF6">
              <w:rPr>
                <w:rFonts w:ascii="仿宋" w:hAnsi="仿宋" w:cs="宋体" w:hint="eastAsia"/>
                <w:kern w:val="0"/>
                <w:sz w:val="20"/>
                <w:szCs w:val="20"/>
              </w:rPr>
              <w:t xml:space="preserve">   自来水生产供应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FF6" w:rsidRPr="00604A48" w:rsidRDefault="00450FF6" w:rsidP="00604A48">
            <w:pPr>
              <w:spacing w:line="240" w:lineRule="auto"/>
              <w:jc w:val="right"/>
              <w:rPr>
                <w:rFonts w:ascii="仿宋" w:hAnsi="仿宋" w:cs="宋体"/>
                <w:kern w:val="0"/>
                <w:sz w:val="20"/>
                <w:szCs w:val="20"/>
              </w:rPr>
            </w:pPr>
            <w:r w:rsidRPr="00604A48">
              <w:rPr>
                <w:rFonts w:ascii="仿宋" w:hAnsi="仿宋" w:cs="宋体"/>
                <w:kern w:val="0"/>
                <w:sz w:val="20"/>
                <w:szCs w:val="20"/>
              </w:rPr>
              <w:t xml:space="preserve">6037.9 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0FF6" w:rsidRPr="00604A48" w:rsidRDefault="00450FF6" w:rsidP="00604A48">
            <w:pPr>
              <w:spacing w:line="240" w:lineRule="auto"/>
              <w:jc w:val="right"/>
              <w:rPr>
                <w:rFonts w:ascii="仿宋" w:hAnsi="仿宋" w:cs="宋体"/>
                <w:kern w:val="0"/>
                <w:sz w:val="20"/>
                <w:szCs w:val="20"/>
              </w:rPr>
            </w:pPr>
            <w:r w:rsidRPr="00604A48">
              <w:rPr>
                <w:rFonts w:ascii="仿宋" w:hAnsi="仿宋" w:cs="宋体"/>
                <w:kern w:val="0"/>
                <w:sz w:val="20"/>
                <w:szCs w:val="20"/>
              </w:rPr>
              <w:t xml:space="preserve">-8.4 </w:t>
            </w:r>
          </w:p>
        </w:tc>
      </w:tr>
      <w:tr w:rsidR="00450FF6" w:rsidRPr="00450FF6" w:rsidTr="002F5B6D">
        <w:trPr>
          <w:trHeight w:hRule="exact" w:val="482"/>
        </w:trPr>
        <w:tc>
          <w:tcPr>
            <w:tcW w:w="2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FF6" w:rsidRPr="00450FF6" w:rsidRDefault="00450FF6" w:rsidP="00450FF6">
            <w:pPr>
              <w:spacing w:line="240" w:lineRule="auto"/>
              <w:jc w:val="left"/>
              <w:rPr>
                <w:rFonts w:ascii="仿宋" w:hAnsi="仿宋" w:cs="宋体"/>
                <w:kern w:val="0"/>
                <w:sz w:val="20"/>
                <w:szCs w:val="20"/>
              </w:rPr>
            </w:pPr>
            <w:r w:rsidRPr="00450FF6">
              <w:rPr>
                <w:rFonts w:ascii="仿宋" w:hAnsi="仿宋" w:cs="宋体" w:hint="eastAsia"/>
                <w:kern w:val="0"/>
                <w:sz w:val="20"/>
                <w:szCs w:val="20"/>
              </w:rPr>
              <w:t>精甲醇（万吨）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0FF6" w:rsidRPr="00604A48" w:rsidRDefault="00450FF6" w:rsidP="00604A48">
            <w:pPr>
              <w:spacing w:line="240" w:lineRule="auto"/>
              <w:jc w:val="right"/>
              <w:rPr>
                <w:rFonts w:ascii="仿宋" w:hAnsi="仿宋" w:cs="宋体"/>
                <w:kern w:val="0"/>
                <w:sz w:val="20"/>
                <w:szCs w:val="20"/>
              </w:rPr>
            </w:pPr>
            <w:r w:rsidRPr="00604A48">
              <w:rPr>
                <w:rFonts w:ascii="仿宋" w:hAnsi="仿宋" w:cs="宋体"/>
                <w:kern w:val="0"/>
                <w:sz w:val="20"/>
                <w:szCs w:val="20"/>
              </w:rPr>
              <w:t xml:space="preserve">47.41 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0FF6" w:rsidRPr="00604A48" w:rsidRDefault="00450FF6" w:rsidP="00604A48">
            <w:pPr>
              <w:spacing w:line="240" w:lineRule="auto"/>
              <w:jc w:val="right"/>
              <w:rPr>
                <w:rFonts w:ascii="仿宋" w:hAnsi="仿宋" w:cs="宋体"/>
                <w:kern w:val="0"/>
                <w:sz w:val="20"/>
                <w:szCs w:val="20"/>
              </w:rPr>
            </w:pPr>
            <w:r w:rsidRPr="00604A48">
              <w:rPr>
                <w:rFonts w:ascii="仿宋" w:hAnsi="仿宋" w:cs="宋体"/>
                <w:kern w:val="0"/>
                <w:sz w:val="20"/>
                <w:szCs w:val="20"/>
              </w:rPr>
              <w:t xml:space="preserve">-13.6 </w:t>
            </w:r>
          </w:p>
        </w:tc>
        <w:tc>
          <w:tcPr>
            <w:tcW w:w="2612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FF6" w:rsidRPr="00450FF6" w:rsidRDefault="00450FF6" w:rsidP="00450FF6">
            <w:pPr>
              <w:spacing w:line="240" w:lineRule="auto"/>
              <w:jc w:val="left"/>
              <w:rPr>
                <w:rFonts w:ascii="仿宋" w:hAnsi="仿宋" w:cs="宋体"/>
                <w:kern w:val="0"/>
                <w:sz w:val="20"/>
                <w:szCs w:val="20"/>
              </w:rPr>
            </w:pPr>
            <w:r w:rsidRPr="00450FF6">
              <w:rPr>
                <w:rFonts w:ascii="仿宋" w:hAnsi="仿宋" w:cs="宋体" w:hint="eastAsia"/>
                <w:kern w:val="0"/>
                <w:sz w:val="20"/>
                <w:szCs w:val="20"/>
              </w:rPr>
              <w:t xml:space="preserve">   水泥制造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FF6" w:rsidRPr="00604A48" w:rsidRDefault="00450FF6" w:rsidP="00604A48">
            <w:pPr>
              <w:spacing w:line="240" w:lineRule="auto"/>
              <w:jc w:val="right"/>
              <w:rPr>
                <w:rFonts w:ascii="仿宋" w:hAnsi="仿宋" w:cs="宋体"/>
                <w:kern w:val="0"/>
                <w:sz w:val="20"/>
                <w:szCs w:val="20"/>
              </w:rPr>
            </w:pPr>
            <w:r w:rsidRPr="00604A48">
              <w:rPr>
                <w:rFonts w:ascii="仿宋" w:hAnsi="仿宋" w:cs="宋体"/>
                <w:kern w:val="0"/>
                <w:sz w:val="20"/>
                <w:szCs w:val="20"/>
              </w:rPr>
              <w:t xml:space="preserve">38249.3 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0FF6" w:rsidRPr="00604A48" w:rsidRDefault="00450FF6" w:rsidP="00604A48">
            <w:pPr>
              <w:spacing w:line="240" w:lineRule="auto"/>
              <w:jc w:val="right"/>
              <w:rPr>
                <w:rFonts w:ascii="仿宋" w:hAnsi="仿宋" w:cs="宋体"/>
                <w:kern w:val="0"/>
                <w:sz w:val="20"/>
                <w:szCs w:val="20"/>
              </w:rPr>
            </w:pPr>
            <w:r w:rsidRPr="00604A48">
              <w:rPr>
                <w:rFonts w:ascii="仿宋" w:hAnsi="仿宋" w:cs="宋体"/>
                <w:kern w:val="0"/>
                <w:sz w:val="20"/>
                <w:szCs w:val="20"/>
              </w:rPr>
              <w:t xml:space="preserve">53.3 </w:t>
            </w:r>
          </w:p>
        </w:tc>
      </w:tr>
      <w:tr w:rsidR="00450FF6" w:rsidRPr="00450FF6" w:rsidTr="002F5B6D">
        <w:trPr>
          <w:trHeight w:hRule="exact" w:val="482"/>
        </w:trPr>
        <w:tc>
          <w:tcPr>
            <w:tcW w:w="2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FF6" w:rsidRPr="00450FF6" w:rsidRDefault="00450FF6" w:rsidP="00450FF6">
            <w:pPr>
              <w:spacing w:line="240" w:lineRule="auto"/>
              <w:jc w:val="left"/>
              <w:rPr>
                <w:rFonts w:ascii="仿宋" w:hAnsi="仿宋" w:cs="宋体"/>
                <w:kern w:val="0"/>
                <w:sz w:val="20"/>
                <w:szCs w:val="20"/>
              </w:rPr>
            </w:pPr>
            <w:r w:rsidRPr="00450FF6">
              <w:rPr>
                <w:rFonts w:ascii="仿宋" w:hAnsi="仿宋" w:cs="宋体" w:hint="eastAsia"/>
                <w:kern w:val="0"/>
                <w:sz w:val="20"/>
                <w:szCs w:val="20"/>
              </w:rPr>
              <w:t>洗煤（万吨）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0FF6" w:rsidRPr="00604A48" w:rsidRDefault="00450FF6" w:rsidP="00604A48">
            <w:pPr>
              <w:spacing w:line="240" w:lineRule="auto"/>
              <w:jc w:val="right"/>
              <w:rPr>
                <w:rFonts w:ascii="仿宋" w:hAnsi="仿宋" w:cs="宋体"/>
                <w:kern w:val="0"/>
                <w:sz w:val="20"/>
                <w:szCs w:val="20"/>
              </w:rPr>
            </w:pPr>
            <w:r w:rsidRPr="00604A48">
              <w:rPr>
                <w:rFonts w:ascii="仿宋" w:hAnsi="仿宋" w:cs="宋体"/>
                <w:kern w:val="0"/>
                <w:sz w:val="20"/>
                <w:szCs w:val="20"/>
              </w:rPr>
              <w:t xml:space="preserve">1492.10 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0FF6" w:rsidRPr="00604A48" w:rsidRDefault="00450FF6" w:rsidP="00604A48">
            <w:pPr>
              <w:spacing w:line="240" w:lineRule="auto"/>
              <w:jc w:val="right"/>
              <w:rPr>
                <w:rFonts w:ascii="仿宋" w:hAnsi="仿宋" w:cs="宋体"/>
                <w:kern w:val="0"/>
                <w:sz w:val="20"/>
                <w:szCs w:val="20"/>
              </w:rPr>
            </w:pPr>
            <w:r w:rsidRPr="00604A48">
              <w:rPr>
                <w:rFonts w:ascii="仿宋" w:hAnsi="仿宋" w:cs="宋体"/>
                <w:kern w:val="0"/>
                <w:sz w:val="20"/>
                <w:szCs w:val="20"/>
              </w:rPr>
              <w:t xml:space="preserve">56.1 </w:t>
            </w:r>
          </w:p>
        </w:tc>
        <w:tc>
          <w:tcPr>
            <w:tcW w:w="2612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FF6" w:rsidRPr="00450FF6" w:rsidRDefault="00450FF6" w:rsidP="00450FF6">
            <w:pPr>
              <w:spacing w:line="240" w:lineRule="auto"/>
              <w:jc w:val="left"/>
              <w:rPr>
                <w:rFonts w:ascii="仿宋" w:hAnsi="仿宋" w:cs="宋体"/>
                <w:kern w:val="0"/>
                <w:sz w:val="20"/>
                <w:szCs w:val="20"/>
              </w:rPr>
            </w:pPr>
            <w:r w:rsidRPr="00450FF6">
              <w:rPr>
                <w:rFonts w:ascii="仿宋" w:hAnsi="仿宋" w:cs="宋体" w:hint="eastAsia"/>
                <w:kern w:val="0"/>
                <w:sz w:val="20"/>
                <w:szCs w:val="20"/>
              </w:rPr>
              <w:t xml:space="preserve">   热力生产和供应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FF6" w:rsidRPr="00604A48" w:rsidRDefault="00450FF6" w:rsidP="00604A48">
            <w:pPr>
              <w:spacing w:line="240" w:lineRule="auto"/>
              <w:jc w:val="right"/>
              <w:rPr>
                <w:rFonts w:ascii="仿宋" w:hAnsi="仿宋" w:cs="宋体"/>
                <w:kern w:val="0"/>
                <w:sz w:val="20"/>
                <w:szCs w:val="20"/>
              </w:rPr>
            </w:pPr>
            <w:r w:rsidRPr="00604A48">
              <w:rPr>
                <w:rFonts w:ascii="仿宋" w:hAnsi="仿宋" w:cs="宋体"/>
                <w:kern w:val="0"/>
                <w:sz w:val="20"/>
                <w:szCs w:val="20"/>
              </w:rPr>
              <w:t xml:space="preserve">19311.2 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0FF6" w:rsidRPr="00604A48" w:rsidRDefault="00450FF6" w:rsidP="00604A48">
            <w:pPr>
              <w:spacing w:line="240" w:lineRule="auto"/>
              <w:jc w:val="right"/>
              <w:rPr>
                <w:rFonts w:ascii="仿宋" w:hAnsi="仿宋" w:cs="宋体"/>
                <w:kern w:val="0"/>
                <w:sz w:val="20"/>
                <w:szCs w:val="20"/>
              </w:rPr>
            </w:pPr>
            <w:r w:rsidRPr="00604A48">
              <w:rPr>
                <w:rFonts w:ascii="仿宋" w:hAnsi="仿宋" w:cs="宋体"/>
                <w:kern w:val="0"/>
                <w:sz w:val="20"/>
                <w:szCs w:val="20"/>
              </w:rPr>
              <w:t xml:space="preserve">5.8 </w:t>
            </w:r>
          </w:p>
        </w:tc>
      </w:tr>
      <w:tr w:rsidR="00450FF6" w:rsidRPr="00450FF6" w:rsidTr="002F5B6D">
        <w:trPr>
          <w:trHeight w:hRule="exact" w:val="482"/>
        </w:trPr>
        <w:tc>
          <w:tcPr>
            <w:tcW w:w="2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FF6" w:rsidRPr="00450FF6" w:rsidRDefault="00450FF6" w:rsidP="00450FF6">
            <w:pPr>
              <w:spacing w:line="240" w:lineRule="auto"/>
              <w:jc w:val="left"/>
              <w:rPr>
                <w:rFonts w:ascii="仿宋" w:hAnsi="仿宋" w:cs="宋体"/>
                <w:kern w:val="0"/>
                <w:sz w:val="20"/>
                <w:szCs w:val="20"/>
              </w:rPr>
            </w:pPr>
            <w:r w:rsidRPr="00450FF6">
              <w:rPr>
                <w:rFonts w:ascii="仿宋" w:hAnsi="仿宋" w:cs="宋体" w:hint="eastAsia"/>
                <w:kern w:val="0"/>
                <w:sz w:val="20"/>
                <w:szCs w:val="20"/>
              </w:rPr>
              <w:t>焦炭（万吨）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0FF6" w:rsidRPr="00604A48" w:rsidRDefault="00450FF6" w:rsidP="00604A48">
            <w:pPr>
              <w:spacing w:line="240" w:lineRule="auto"/>
              <w:jc w:val="right"/>
              <w:rPr>
                <w:rFonts w:ascii="仿宋" w:hAnsi="仿宋" w:cs="宋体"/>
                <w:kern w:val="0"/>
                <w:sz w:val="20"/>
                <w:szCs w:val="20"/>
              </w:rPr>
            </w:pPr>
            <w:r w:rsidRPr="00604A48">
              <w:rPr>
                <w:rFonts w:ascii="仿宋" w:hAnsi="仿宋" w:cs="宋体"/>
                <w:kern w:val="0"/>
                <w:sz w:val="20"/>
                <w:szCs w:val="20"/>
              </w:rPr>
              <w:t xml:space="preserve">1509.38 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0FF6" w:rsidRPr="00604A48" w:rsidRDefault="00450FF6" w:rsidP="00604A48">
            <w:pPr>
              <w:spacing w:line="240" w:lineRule="auto"/>
              <w:jc w:val="right"/>
              <w:rPr>
                <w:rFonts w:ascii="仿宋" w:hAnsi="仿宋" w:cs="宋体"/>
                <w:kern w:val="0"/>
                <w:sz w:val="20"/>
                <w:szCs w:val="20"/>
              </w:rPr>
            </w:pPr>
            <w:r w:rsidRPr="00604A48">
              <w:rPr>
                <w:rFonts w:ascii="仿宋" w:hAnsi="仿宋" w:cs="宋体"/>
                <w:kern w:val="0"/>
                <w:sz w:val="20"/>
                <w:szCs w:val="20"/>
              </w:rPr>
              <w:t xml:space="preserve">2.0 </w:t>
            </w:r>
          </w:p>
        </w:tc>
        <w:tc>
          <w:tcPr>
            <w:tcW w:w="2612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FF6" w:rsidRPr="00450FF6" w:rsidRDefault="00450FF6" w:rsidP="00450FF6">
            <w:pPr>
              <w:spacing w:line="240" w:lineRule="auto"/>
              <w:jc w:val="left"/>
              <w:rPr>
                <w:rFonts w:ascii="仿宋" w:hAnsi="仿宋" w:cs="宋体"/>
                <w:kern w:val="0"/>
                <w:sz w:val="20"/>
                <w:szCs w:val="20"/>
              </w:rPr>
            </w:pPr>
            <w:r w:rsidRPr="00450FF6">
              <w:rPr>
                <w:rFonts w:ascii="仿宋" w:hAnsi="仿宋" w:cs="宋体" w:hint="eastAsia"/>
                <w:kern w:val="0"/>
                <w:sz w:val="20"/>
                <w:szCs w:val="20"/>
              </w:rPr>
              <w:t xml:space="preserve">   无机盐制造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FF6" w:rsidRPr="00604A48" w:rsidRDefault="00450FF6" w:rsidP="00604A48">
            <w:pPr>
              <w:spacing w:line="240" w:lineRule="auto"/>
              <w:jc w:val="right"/>
              <w:rPr>
                <w:rFonts w:ascii="仿宋" w:hAnsi="仿宋" w:cs="宋体"/>
                <w:kern w:val="0"/>
                <w:sz w:val="20"/>
                <w:szCs w:val="20"/>
              </w:rPr>
            </w:pPr>
            <w:r w:rsidRPr="00604A48">
              <w:rPr>
                <w:rFonts w:ascii="仿宋" w:hAnsi="仿宋" w:cs="宋体"/>
                <w:kern w:val="0"/>
                <w:sz w:val="20"/>
                <w:szCs w:val="20"/>
              </w:rPr>
              <w:t xml:space="preserve">288005.5 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0FF6" w:rsidRPr="00604A48" w:rsidRDefault="00450FF6" w:rsidP="00604A48">
            <w:pPr>
              <w:spacing w:line="240" w:lineRule="auto"/>
              <w:jc w:val="right"/>
              <w:rPr>
                <w:rFonts w:ascii="仿宋" w:hAnsi="仿宋" w:cs="宋体"/>
                <w:kern w:val="0"/>
                <w:sz w:val="20"/>
                <w:szCs w:val="20"/>
              </w:rPr>
            </w:pPr>
            <w:r w:rsidRPr="00604A48">
              <w:rPr>
                <w:rFonts w:ascii="仿宋" w:hAnsi="仿宋" w:cs="宋体"/>
                <w:kern w:val="0"/>
                <w:sz w:val="20"/>
                <w:szCs w:val="20"/>
              </w:rPr>
              <w:t xml:space="preserve">11.2 </w:t>
            </w:r>
          </w:p>
        </w:tc>
      </w:tr>
      <w:tr w:rsidR="00450FF6" w:rsidRPr="00450FF6" w:rsidTr="002F5B6D">
        <w:trPr>
          <w:trHeight w:hRule="exact" w:val="482"/>
        </w:trPr>
        <w:tc>
          <w:tcPr>
            <w:tcW w:w="2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FF6" w:rsidRPr="00450FF6" w:rsidRDefault="00450FF6" w:rsidP="00450FF6">
            <w:pPr>
              <w:spacing w:line="240" w:lineRule="auto"/>
              <w:jc w:val="left"/>
              <w:rPr>
                <w:rFonts w:ascii="仿宋" w:hAnsi="仿宋" w:cs="宋体"/>
                <w:kern w:val="0"/>
                <w:sz w:val="20"/>
                <w:szCs w:val="20"/>
              </w:rPr>
            </w:pPr>
            <w:r w:rsidRPr="00450FF6">
              <w:rPr>
                <w:rFonts w:ascii="仿宋" w:hAnsi="仿宋" w:cs="宋体" w:hint="eastAsia"/>
                <w:kern w:val="0"/>
                <w:sz w:val="20"/>
                <w:szCs w:val="20"/>
              </w:rPr>
              <w:t>发电量（亿度）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0FF6" w:rsidRPr="00604A48" w:rsidRDefault="00450FF6" w:rsidP="00604A48">
            <w:pPr>
              <w:spacing w:line="240" w:lineRule="auto"/>
              <w:jc w:val="right"/>
              <w:rPr>
                <w:rFonts w:ascii="仿宋" w:hAnsi="仿宋" w:cs="宋体"/>
                <w:kern w:val="0"/>
                <w:sz w:val="20"/>
                <w:szCs w:val="20"/>
              </w:rPr>
            </w:pPr>
            <w:r w:rsidRPr="00604A48">
              <w:rPr>
                <w:rFonts w:ascii="仿宋" w:hAnsi="仿宋" w:cs="宋体"/>
                <w:kern w:val="0"/>
                <w:sz w:val="20"/>
                <w:szCs w:val="20"/>
              </w:rPr>
              <w:t xml:space="preserve">290.90 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0FF6" w:rsidRPr="00604A48" w:rsidRDefault="00450FF6" w:rsidP="00604A48">
            <w:pPr>
              <w:spacing w:line="240" w:lineRule="auto"/>
              <w:jc w:val="right"/>
              <w:rPr>
                <w:rFonts w:ascii="仿宋" w:hAnsi="仿宋" w:cs="宋体"/>
                <w:kern w:val="0"/>
                <w:sz w:val="20"/>
                <w:szCs w:val="20"/>
              </w:rPr>
            </w:pPr>
            <w:r w:rsidRPr="00604A48">
              <w:rPr>
                <w:rFonts w:ascii="仿宋" w:hAnsi="仿宋" w:cs="宋体"/>
                <w:kern w:val="0"/>
                <w:sz w:val="20"/>
                <w:szCs w:val="20"/>
              </w:rPr>
              <w:t xml:space="preserve">3.9 </w:t>
            </w:r>
          </w:p>
        </w:tc>
        <w:tc>
          <w:tcPr>
            <w:tcW w:w="2612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FF6" w:rsidRPr="00450FF6" w:rsidRDefault="00450FF6" w:rsidP="00450FF6">
            <w:pPr>
              <w:spacing w:line="240" w:lineRule="auto"/>
              <w:jc w:val="left"/>
              <w:rPr>
                <w:rFonts w:ascii="仿宋" w:hAnsi="仿宋" w:cs="宋体"/>
                <w:kern w:val="0"/>
                <w:sz w:val="20"/>
                <w:szCs w:val="20"/>
              </w:rPr>
            </w:pPr>
            <w:r w:rsidRPr="00450FF6">
              <w:rPr>
                <w:rFonts w:ascii="仿宋" w:hAnsi="仿宋" w:cs="宋体" w:hint="eastAsia"/>
                <w:kern w:val="0"/>
                <w:sz w:val="20"/>
                <w:szCs w:val="20"/>
              </w:rPr>
              <w:t xml:space="preserve">   镁冶炼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FF6" w:rsidRPr="00604A48" w:rsidRDefault="00450FF6" w:rsidP="00604A48">
            <w:pPr>
              <w:spacing w:line="240" w:lineRule="auto"/>
              <w:jc w:val="right"/>
              <w:rPr>
                <w:rFonts w:ascii="仿宋" w:hAnsi="仿宋" w:cs="宋体"/>
                <w:kern w:val="0"/>
                <w:sz w:val="20"/>
                <w:szCs w:val="20"/>
              </w:rPr>
            </w:pPr>
            <w:r w:rsidRPr="00604A48">
              <w:rPr>
                <w:rFonts w:ascii="仿宋" w:hAnsi="仿宋" w:cs="宋体"/>
                <w:kern w:val="0"/>
                <w:sz w:val="20"/>
                <w:szCs w:val="20"/>
              </w:rPr>
              <w:t xml:space="preserve">46160.0 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0FF6" w:rsidRPr="00604A48" w:rsidRDefault="00450FF6" w:rsidP="00604A48">
            <w:pPr>
              <w:spacing w:line="240" w:lineRule="auto"/>
              <w:jc w:val="right"/>
              <w:rPr>
                <w:rFonts w:ascii="仿宋" w:hAnsi="仿宋" w:cs="宋体"/>
                <w:kern w:val="0"/>
                <w:sz w:val="20"/>
                <w:szCs w:val="20"/>
              </w:rPr>
            </w:pPr>
            <w:r w:rsidRPr="00604A48">
              <w:rPr>
                <w:rFonts w:ascii="仿宋" w:hAnsi="仿宋" w:cs="宋体"/>
                <w:kern w:val="0"/>
                <w:sz w:val="20"/>
                <w:szCs w:val="20"/>
              </w:rPr>
              <w:t xml:space="preserve">22.0 </w:t>
            </w:r>
          </w:p>
        </w:tc>
      </w:tr>
      <w:tr w:rsidR="00450FF6" w:rsidRPr="00450FF6" w:rsidTr="002F5B6D">
        <w:trPr>
          <w:trHeight w:hRule="exact" w:val="482"/>
        </w:trPr>
        <w:tc>
          <w:tcPr>
            <w:tcW w:w="2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FF6" w:rsidRPr="00450FF6" w:rsidRDefault="00450FF6" w:rsidP="00450FF6">
            <w:pPr>
              <w:spacing w:line="240" w:lineRule="auto"/>
              <w:jc w:val="left"/>
              <w:rPr>
                <w:rFonts w:ascii="仿宋" w:hAnsi="仿宋" w:cs="宋体"/>
                <w:kern w:val="0"/>
                <w:sz w:val="20"/>
                <w:szCs w:val="20"/>
              </w:rPr>
            </w:pPr>
            <w:r w:rsidRPr="00450FF6">
              <w:rPr>
                <w:rFonts w:ascii="仿宋" w:hAnsi="仿宋" w:cs="宋体" w:hint="eastAsia"/>
                <w:kern w:val="0"/>
                <w:sz w:val="20"/>
                <w:szCs w:val="20"/>
              </w:rPr>
              <w:t xml:space="preserve"> #火力发电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0FF6" w:rsidRPr="00604A48" w:rsidRDefault="00450FF6" w:rsidP="00604A48">
            <w:pPr>
              <w:spacing w:line="240" w:lineRule="auto"/>
              <w:jc w:val="right"/>
              <w:rPr>
                <w:rFonts w:ascii="仿宋" w:hAnsi="仿宋" w:cs="宋体"/>
                <w:kern w:val="0"/>
                <w:sz w:val="20"/>
                <w:szCs w:val="20"/>
              </w:rPr>
            </w:pPr>
            <w:r w:rsidRPr="00604A48">
              <w:rPr>
                <w:rFonts w:ascii="仿宋" w:hAnsi="仿宋" w:cs="宋体"/>
                <w:kern w:val="0"/>
                <w:sz w:val="20"/>
                <w:szCs w:val="20"/>
              </w:rPr>
              <w:t xml:space="preserve">284.07 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0FF6" w:rsidRPr="00604A48" w:rsidRDefault="00450FF6" w:rsidP="00604A48">
            <w:pPr>
              <w:spacing w:line="240" w:lineRule="auto"/>
              <w:jc w:val="right"/>
              <w:rPr>
                <w:rFonts w:ascii="仿宋" w:hAnsi="仿宋" w:cs="宋体"/>
                <w:kern w:val="0"/>
                <w:sz w:val="20"/>
                <w:szCs w:val="20"/>
              </w:rPr>
            </w:pPr>
            <w:r w:rsidRPr="00604A48">
              <w:rPr>
                <w:rFonts w:ascii="仿宋" w:hAnsi="仿宋" w:cs="宋体"/>
                <w:kern w:val="0"/>
                <w:sz w:val="20"/>
                <w:szCs w:val="20"/>
              </w:rPr>
              <w:t xml:space="preserve">3.6 </w:t>
            </w:r>
          </w:p>
        </w:tc>
        <w:tc>
          <w:tcPr>
            <w:tcW w:w="2612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FF6" w:rsidRPr="00450FF6" w:rsidRDefault="00450FF6" w:rsidP="00450FF6">
            <w:pPr>
              <w:spacing w:line="240" w:lineRule="auto"/>
              <w:jc w:val="left"/>
              <w:rPr>
                <w:rFonts w:ascii="仿宋" w:hAnsi="仿宋" w:cs="宋体"/>
                <w:kern w:val="0"/>
                <w:sz w:val="20"/>
                <w:szCs w:val="20"/>
              </w:rPr>
            </w:pPr>
            <w:r w:rsidRPr="00450FF6">
              <w:rPr>
                <w:rFonts w:ascii="仿宋" w:hAnsi="仿宋" w:cs="宋体" w:hint="eastAsia"/>
                <w:kern w:val="0"/>
                <w:sz w:val="20"/>
                <w:szCs w:val="20"/>
              </w:rPr>
              <w:t xml:space="preserve">   无机</w:t>
            </w:r>
            <w:proofErr w:type="gramStart"/>
            <w:r w:rsidRPr="00450FF6">
              <w:rPr>
                <w:rFonts w:ascii="仿宋" w:hAnsi="仿宋" w:cs="宋体" w:hint="eastAsia"/>
                <w:kern w:val="0"/>
                <w:sz w:val="20"/>
                <w:szCs w:val="20"/>
              </w:rPr>
              <w:t>碱制造</w:t>
            </w:r>
            <w:proofErr w:type="gramEnd"/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FF6" w:rsidRPr="00604A48" w:rsidRDefault="00450FF6" w:rsidP="00604A48">
            <w:pPr>
              <w:spacing w:line="240" w:lineRule="auto"/>
              <w:jc w:val="right"/>
              <w:rPr>
                <w:rFonts w:ascii="仿宋" w:hAnsi="仿宋" w:cs="宋体"/>
                <w:kern w:val="0"/>
                <w:sz w:val="20"/>
                <w:szCs w:val="20"/>
              </w:rPr>
            </w:pPr>
            <w:r w:rsidRPr="00604A48">
              <w:rPr>
                <w:rFonts w:ascii="仿宋" w:hAnsi="仿宋" w:cs="宋体"/>
                <w:kern w:val="0"/>
                <w:sz w:val="20"/>
                <w:szCs w:val="20"/>
              </w:rPr>
              <w:t xml:space="preserve">215146.2 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0FF6" w:rsidRPr="00604A48" w:rsidRDefault="00450FF6" w:rsidP="00604A48">
            <w:pPr>
              <w:spacing w:line="240" w:lineRule="auto"/>
              <w:jc w:val="right"/>
              <w:rPr>
                <w:rFonts w:ascii="仿宋" w:hAnsi="仿宋" w:cs="宋体"/>
                <w:kern w:val="0"/>
                <w:sz w:val="20"/>
                <w:szCs w:val="20"/>
              </w:rPr>
            </w:pPr>
            <w:r w:rsidRPr="00604A48">
              <w:rPr>
                <w:rFonts w:ascii="仿宋" w:hAnsi="仿宋" w:cs="宋体"/>
                <w:kern w:val="0"/>
                <w:sz w:val="20"/>
                <w:szCs w:val="20"/>
              </w:rPr>
              <w:t xml:space="preserve">75.6 </w:t>
            </w:r>
          </w:p>
        </w:tc>
      </w:tr>
      <w:tr w:rsidR="00450FF6" w:rsidRPr="00450FF6" w:rsidTr="002F5B6D">
        <w:trPr>
          <w:trHeight w:hRule="exact" w:val="482"/>
        </w:trPr>
        <w:tc>
          <w:tcPr>
            <w:tcW w:w="2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FF6" w:rsidRPr="00450FF6" w:rsidRDefault="00450FF6" w:rsidP="00450FF6">
            <w:pPr>
              <w:spacing w:line="240" w:lineRule="auto"/>
              <w:jc w:val="left"/>
              <w:rPr>
                <w:rFonts w:ascii="仿宋" w:hAnsi="仿宋" w:cs="宋体"/>
                <w:kern w:val="0"/>
                <w:sz w:val="20"/>
                <w:szCs w:val="20"/>
              </w:rPr>
            </w:pPr>
            <w:r w:rsidRPr="00450FF6">
              <w:rPr>
                <w:rFonts w:ascii="仿宋" w:hAnsi="仿宋" w:cs="宋体" w:hint="eastAsia"/>
                <w:kern w:val="0"/>
                <w:sz w:val="20"/>
                <w:szCs w:val="20"/>
              </w:rPr>
              <w:t xml:space="preserve">  太阳能发电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0FF6" w:rsidRPr="00604A48" w:rsidRDefault="00450FF6" w:rsidP="00604A48">
            <w:pPr>
              <w:spacing w:line="240" w:lineRule="auto"/>
              <w:jc w:val="right"/>
              <w:rPr>
                <w:rFonts w:ascii="仿宋" w:hAnsi="仿宋" w:cs="宋体"/>
                <w:kern w:val="0"/>
                <w:sz w:val="20"/>
                <w:szCs w:val="20"/>
              </w:rPr>
            </w:pPr>
            <w:r w:rsidRPr="00604A48">
              <w:rPr>
                <w:rFonts w:ascii="仿宋" w:hAnsi="仿宋" w:cs="宋体"/>
                <w:kern w:val="0"/>
                <w:sz w:val="20"/>
                <w:szCs w:val="20"/>
              </w:rPr>
              <w:t xml:space="preserve">4.86 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0FF6" w:rsidRPr="00604A48" w:rsidRDefault="00450FF6" w:rsidP="00604A48">
            <w:pPr>
              <w:spacing w:line="240" w:lineRule="auto"/>
              <w:jc w:val="right"/>
              <w:rPr>
                <w:rFonts w:ascii="仿宋" w:hAnsi="仿宋" w:cs="宋体"/>
                <w:kern w:val="0"/>
                <w:sz w:val="20"/>
                <w:szCs w:val="20"/>
              </w:rPr>
            </w:pPr>
            <w:r w:rsidRPr="00604A48">
              <w:rPr>
                <w:rFonts w:ascii="仿宋" w:hAnsi="仿宋" w:cs="宋体"/>
                <w:kern w:val="0"/>
                <w:sz w:val="20"/>
                <w:szCs w:val="20"/>
              </w:rPr>
              <w:t xml:space="preserve">19.8 </w:t>
            </w:r>
          </w:p>
        </w:tc>
        <w:tc>
          <w:tcPr>
            <w:tcW w:w="2612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FF6" w:rsidRPr="00450FF6" w:rsidRDefault="00450FF6" w:rsidP="00450FF6">
            <w:pPr>
              <w:spacing w:line="240" w:lineRule="auto"/>
              <w:jc w:val="left"/>
              <w:rPr>
                <w:rFonts w:ascii="仿宋" w:hAnsi="仿宋" w:cs="宋体"/>
                <w:kern w:val="0"/>
                <w:sz w:val="20"/>
                <w:szCs w:val="20"/>
              </w:rPr>
            </w:pPr>
            <w:r w:rsidRPr="00450FF6">
              <w:rPr>
                <w:rFonts w:ascii="仿宋" w:hAnsi="仿宋" w:cs="宋体" w:hint="eastAsia"/>
                <w:kern w:val="0"/>
                <w:sz w:val="20"/>
                <w:szCs w:val="20"/>
              </w:rPr>
              <w:t xml:space="preserve">   铁合金冶炼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FF6" w:rsidRPr="00604A48" w:rsidRDefault="00450FF6" w:rsidP="00604A48">
            <w:pPr>
              <w:spacing w:line="240" w:lineRule="auto"/>
              <w:jc w:val="right"/>
              <w:rPr>
                <w:rFonts w:ascii="仿宋" w:hAnsi="仿宋" w:cs="宋体"/>
                <w:kern w:val="0"/>
                <w:sz w:val="20"/>
                <w:szCs w:val="20"/>
              </w:rPr>
            </w:pPr>
            <w:r w:rsidRPr="00604A48">
              <w:rPr>
                <w:rFonts w:ascii="仿宋" w:hAnsi="仿宋" w:cs="宋体"/>
                <w:kern w:val="0"/>
                <w:sz w:val="20"/>
                <w:szCs w:val="20"/>
              </w:rPr>
              <w:t xml:space="preserve">32595.1 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0FF6" w:rsidRPr="00604A48" w:rsidRDefault="00450FF6" w:rsidP="00604A48">
            <w:pPr>
              <w:spacing w:line="240" w:lineRule="auto"/>
              <w:jc w:val="right"/>
              <w:rPr>
                <w:rFonts w:ascii="仿宋" w:hAnsi="仿宋" w:cs="宋体"/>
                <w:kern w:val="0"/>
                <w:sz w:val="20"/>
                <w:szCs w:val="20"/>
              </w:rPr>
            </w:pPr>
            <w:r w:rsidRPr="00604A48">
              <w:rPr>
                <w:rFonts w:ascii="仿宋" w:hAnsi="仿宋" w:cs="宋体"/>
                <w:kern w:val="0"/>
                <w:sz w:val="20"/>
                <w:szCs w:val="20"/>
              </w:rPr>
              <w:t xml:space="preserve">-4.4 </w:t>
            </w:r>
          </w:p>
        </w:tc>
      </w:tr>
      <w:tr w:rsidR="00450FF6" w:rsidRPr="00450FF6" w:rsidTr="002F5B6D">
        <w:trPr>
          <w:trHeight w:hRule="exact" w:val="482"/>
        </w:trPr>
        <w:tc>
          <w:tcPr>
            <w:tcW w:w="2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FF6" w:rsidRPr="00450FF6" w:rsidRDefault="00450FF6" w:rsidP="00450FF6">
            <w:pPr>
              <w:spacing w:line="240" w:lineRule="auto"/>
              <w:jc w:val="left"/>
              <w:rPr>
                <w:rFonts w:ascii="仿宋" w:hAnsi="仿宋" w:cs="宋体"/>
                <w:kern w:val="0"/>
                <w:sz w:val="20"/>
                <w:szCs w:val="20"/>
              </w:rPr>
            </w:pPr>
            <w:r w:rsidRPr="00450FF6">
              <w:rPr>
                <w:rFonts w:ascii="仿宋" w:hAnsi="仿宋" w:cs="宋体" w:hint="eastAsia"/>
                <w:kern w:val="0"/>
                <w:sz w:val="20"/>
                <w:szCs w:val="20"/>
              </w:rPr>
              <w:t>金属镁（吨）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0FF6" w:rsidRPr="00604A48" w:rsidRDefault="00450FF6" w:rsidP="00604A48">
            <w:pPr>
              <w:spacing w:line="240" w:lineRule="auto"/>
              <w:jc w:val="right"/>
              <w:rPr>
                <w:rFonts w:ascii="仿宋" w:hAnsi="仿宋" w:cs="宋体"/>
                <w:kern w:val="0"/>
                <w:sz w:val="20"/>
                <w:szCs w:val="20"/>
              </w:rPr>
            </w:pPr>
            <w:r w:rsidRPr="00604A48">
              <w:rPr>
                <w:rFonts w:ascii="仿宋" w:hAnsi="仿宋" w:cs="宋体"/>
                <w:kern w:val="0"/>
                <w:sz w:val="20"/>
                <w:szCs w:val="20"/>
              </w:rPr>
              <w:t xml:space="preserve">32623.38 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0FF6" w:rsidRPr="00604A48" w:rsidRDefault="00450FF6" w:rsidP="00604A48">
            <w:pPr>
              <w:spacing w:line="240" w:lineRule="auto"/>
              <w:jc w:val="right"/>
              <w:rPr>
                <w:rFonts w:ascii="仿宋" w:hAnsi="仿宋" w:cs="宋体"/>
                <w:kern w:val="0"/>
                <w:sz w:val="20"/>
                <w:szCs w:val="20"/>
              </w:rPr>
            </w:pPr>
            <w:r w:rsidRPr="00604A48">
              <w:rPr>
                <w:rFonts w:ascii="仿宋" w:hAnsi="仿宋" w:cs="宋体"/>
                <w:kern w:val="0"/>
                <w:sz w:val="20"/>
                <w:szCs w:val="20"/>
              </w:rPr>
              <w:t xml:space="preserve">3.2 </w:t>
            </w:r>
          </w:p>
        </w:tc>
        <w:tc>
          <w:tcPr>
            <w:tcW w:w="2612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FF6" w:rsidRPr="00450FF6" w:rsidRDefault="00450FF6" w:rsidP="00450FF6">
            <w:pPr>
              <w:spacing w:line="240" w:lineRule="auto"/>
              <w:jc w:val="left"/>
              <w:rPr>
                <w:rFonts w:ascii="仿宋" w:hAnsi="仿宋" w:cs="宋体"/>
                <w:kern w:val="0"/>
                <w:sz w:val="20"/>
                <w:szCs w:val="20"/>
              </w:rPr>
            </w:pPr>
            <w:r w:rsidRPr="00450FF6">
              <w:rPr>
                <w:rFonts w:ascii="仿宋" w:hAnsi="仿宋" w:cs="宋体" w:hint="eastAsia"/>
                <w:kern w:val="0"/>
                <w:sz w:val="20"/>
                <w:szCs w:val="20"/>
              </w:rPr>
              <w:t xml:space="preserve">   平板玻璃制造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FF6" w:rsidRPr="00604A48" w:rsidRDefault="00450FF6" w:rsidP="00604A48">
            <w:pPr>
              <w:spacing w:line="240" w:lineRule="auto"/>
              <w:jc w:val="right"/>
              <w:rPr>
                <w:rFonts w:ascii="仿宋" w:hAnsi="仿宋" w:cs="宋体"/>
                <w:kern w:val="0"/>
                <w:sz w:val="20"/>
                <w:szCs w:val="20"/>
              </w:rPr>
            </w:pPr>
            <w:r w:rsidRPr="00604A48">
              <w:rPr>
                <w:rFonts w:ascii="仿宋" w:hAnsi="仿宋" w:cs="宋体"/>
                <w:kern w:val="0"/>
                <w:sz w:val="20"/>
                <w:szCs w:val="20"/>
              </w:rPr>
              <w:t xml:space="preserve">29669.4 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0FF6" w:rsidRPr="00604A48" w:rsidRDefault="00450FF6" w:rsidP="00604A48">
            <w:pPr>
              <w:spacing w:line="240" w:lineRule="auto"/>
              <w:jc w:val="right"/>
              <w:rPr>
                <w:rFonts w:ascii="仿宋" w:hAnsi="仿宋" w:cs="宋体"/>
                <w:kern w:val="0"/>
                <w:sz w:val="20"/>
                <w:szCs w:val="20"/>
              </w:rPr>
            </w:pPr>
            <w:r w:rsidRPr="00604A48">
              <w:rPr>
                <w:rFonts w:ascii="仿宋" w:hAnsi="仿宋" w:cs="宋体"/>
                <w:kern w:val="0"/>
                <w:sz w:val="20"/>
                <w:szCs w:val="20"/>
              </w:rPr>
              <w:t xml:space="preserve">42.4 </w:t>
            </w:r>
          </w:p>
        </w:tc>
      </w:tr>
      <w:tr w:rsidR="00450FF6" w:rsidRPr="004C15B6" w:rsidTr="002F5B6D">
        <w:trPr>
          <w:trHeight w:hRule="exact" w:val="482"/>
        </w:trPr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FF6" w:rsidRPr="00450FF6" w:rsidRDefault="00450FF6" w:rsidP="00450FF6">
            <w:pPr>
              <w:spacing w:line="240" w:lineRule="auto"/>
              <w:jc w:val="left"/>
              <w:rPr>
                <w:rFonts w:ascii="仿宋" w:hAnsi="仿宋" w:cs="宋体"/>
                <w:kern w:val="0"/>
                <w:sz w:val="20"/>
                <w:szCs w:val="20"/>
              </w:rPr>
            </w:pPr>
            <w:r w:rsidRPr="00450FF6">
              <w:rPr>
                <w:rFonts w:ascii="仿宋" w:hAnsi="仿宋" w:cs="宋体" w:hint="eastAsia"/>
                <w:kern w:val="0"/>
                <w:sz w:val="20"/>
                <w:szCs w:val="20"/>
              </w:rPr>
              <w:t>铁合金（吨）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0FF6" w:rsidRPr="00604A48" w:rsidRDefault="00450FF6" w:rsidP="00604A48">
            <w:pPr>
              <w:spacing w:line="240" w:lineRule="auto"/>
              <w:jc w:val="right"/>
              <w:rPr>
                <w:rFonts w:ascii="仿宋" w:hAnsi="仿宋" w:cs="宋体"/>
                <w:kern w:val="0"/>
                <w:sz w:val="20"/>
                <w:szCs w:val="20"/>
              </w:rPr>
            </w:pPr>
            <w:r w:rsidRPr="00604A48">
              <w:rPr>
                <w:rFonts w:ascii="仿宋" w:hAnsi="仿宋" w:cs="宋体"/>
                <w:kern w:val="0"/>
                <w:sz w:val="20"/>
                <w:szCs w:val="20"/>
              </w:rPr>
              <w:t xml:space="preserve">66087.30 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0FF6" w:rsidRPr="00604A48" w:rsidRDefault="00450FF6" w:rsidP="00604A48">
            <w:pPr>
              <w:spacing w:line="240" w:lineRule="auto"/>
              <w:jc w:val="right"/>
              <w:rPr>
                <w:rFonts w:ascii="仿宋" w:hAnsi="仿宋" w:cs="宋体"/>
                <w:kern w:val="0"/>
                <w:sz w:val="20"/>
                <w:szCs w:val="20"/>
              </w:rPr>
            </w:pPr>
            <w:r w:rsidRPr="00604A48">
              <w:rPr>
                <w:rFonts w:ascii="仿宋" w:hAnsi="仿宋" w:cs="宋体"/>
                <w:kern w:val="0"/>
                <w:sz w:val="20"/>
                <w:szCs w:val="20"/>
              </w:rPr>
              <w:t xml:space="preserve">-13.1 </w:t>
            </w:r>
          </w:p>
        </w:tc>
        <w:tc>
          <w:tcPr>
            <w:tcW w:w="261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FF6" w:rsidRPr="00450FF6" w:rsidRDefault="00450FF6" w:rsidP="00450FF6">
            <w:pPr>
              <w:spacing w:line="240" w:lineRule="auto"/>
              <w:jc w:val="left"/>
              <w:rPr>
                <w:rFonts w:ascii="仿宋" w:hAnsi="仿宋" w:cs="宋体"/>
                <w:kern w:val="0"/>
                <w:sz w:val="20"/>
                <w:szCs w:val="20"/>
              </w:rPr>
            </w:pPr>
            <w:r w:rsidRPr="00450FF6">
              <w:rPr>
                <w:rFonts w:ascii="仿宋" w:hAnsi="仿宋" w:cs="宋体" w:hint="eastAsia"/>
                <w:kern w:val="0"/>
                <w:sz w:val="20"/>
                <w:szCs w:val="20"/>
              </w:rPr>
              <w:t xml:space="preserve">   初级形态塑料等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FF6" w:rsidRPr="00604A48" w:rsidRDefault="00450FF6" w:rsidP="00604A48">
            <w:pPr>
              <w:spacing w:line="240" w:lineRule="auto"/>
              <w:jc w:val="right"/>
              <w:rPr>
                <w:rFonts w:ascii="仿宋" w:hAnsi="仿宋" w:cs="宋体"/>
                <w:kern w:val="0"/>
                <w:sz w:val="20"/>
                <w:szCs w:val="20"/>
              </w:rPr>
            </w:pPr>
            <w:r w:rsidRPr="00604A48">
              <w:rPr>
                <w:rFonts w:ascii="仿宋" w:hAnsi="仿宋" w:cs="宋体"/>
                <w:kern w:val="0"/>
                <w:sz w:val="20"/>
                <w:szCs w:val="20"/>
              </w:rPr>
              <w:t xml:space="preserve">821233.1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0FF6" w:rsidRPr="00604A48" w:rsidRDefault="00450FF6" w:rsidP="00604A48">
            <w:pPr>
              <w:spacing w:line="240" w:lineRule="auto"/>
              <w:jc w:val="right"/>
              <w:rPr>
                <w:rFonts w:ascii="仿宋" w:hAnsi="仿宋" w:cs="宋体"/>
                <w:kern w:val="0"/>
                <w:sz w:val="20"/>
                <w:szCs w:val="20"/>
              </w:rPr>
            </w:pPr>
            <w:r w:rsidRPr="00604A48">
              <w:rPr>
                <w:rFonts w:ascii="仿宋" w:hAnsi="仿宋" w:cs="宋体"/>
                <w:kern w:val="0"/>
                <w:sz w:val="20"/>
                <w:szCs w:val="20"/>
              </w:rPr>
              <w:t xml:space="preserve">13.5 </w:t>
            </w:r>
          </w:p>
        </w:tc>
      </w:tr>
    </w:tbl>
    <w:p w:rsidR="00C11A97" w:rsidRDefault="00C11A97" w:rsidP="00FF5733">
      <w:pPr>
        <w:ind w:firstLineChars="200" w:firstLine="643"/>
        <w:rPr>
          <w:rFonts w:ascii="楷体" w:eastAsia="楷体" w:hAnsi="楷体"/>
          <w:b/>
        </w:rPr>
      </w:pPr>
      <w:r>
        <w:rPr>
          <w:rFonts w:ascii="楷体" w:eastAsia="楷体" w:hAnsi="楷体" w:hint="eastAsia"/>
          <w:b/>
        </w:rPr>
        <w:t>3.</w:t>
      </w:r>
      <w:r w:rsidR="00CB2805">
        <w:rPr>
          <w:rFonts w:ascii="楷体" w:eastAsia="楷体" w:hAnsi="楷体" w:hint="eastAsia"/>
          <w:b/>
        </w:rPr>
        <w:t>金融机构运行平稳</w:t>
      </w:r>
      <w:r w:rsidR="007F2712">
        <w:rPr>
          <w:rFonts w:ascii="楷体" w:eastAsia="楷体" w:hAnsi="楷体" w:hint="eastAsia"/>
          <w:b/>
        </w:rPr>
        <w:t>，服务业持续向好</w:t>
      </w:r>
      <w:r w:rsidR="00CB2805">
        <w:rPr>
          <w:rFonts w:ascii="楷体" w:eastAsia="楷体" w:hAnsi="楷体" w:hint="eastAsia"/>
          <w:b/>
        </w:rPr>
        <w:t>。</w:t>
      </w:r>
    </w:p>
    <w:p w:rsidR="00C76B0B" w:rsidRDefault="00C76B0B" w:rsidP="00FF5733">
      <w:pPr>
        <w:ind w:firstLineChars="200" w:firstLine="640"/>
        <w:rPr>
          <w:rFonts w:ascii="楷体" w:eastAsia="楷体" w:hAnsi="楷体"/>
          <w:b/>
        </w:rPr>
      </w:pPr>
      <w:r w:rsidRPr="002603A4">
        <w:rPr>
          <w:rFonts w:ascii="仿宋" w:hAnsi="仿宋"/>
          <w:bCs/>
          <w:color w:val="000000" w:themeColor="text1"/>
        </w:rPr>
        <w:t>前三季度</w:t>
      </w:r>
      <w:r w:rsidRPr="002603A4">
        <w:rPr>
          <w:rFonts w:ascii="仿宋" w:hAnsi="仿宋" w:hint="eastAsia"/>
          <w:bCs/>
          <w:color w:val="000000" w:themeColor="text1"/>
        </w:rPr>
        <w:t>，</w:t>
      </w:r>
      <w:r w:rsidRPr="002603A4">
        <w:rPr>
          <w:rFonts w:ascii="仿宋" w:hAnsi="仿宋"/>
          <w:bCs/>
          <w:color w:val="000000" w:themeColor="text1"/>
        </w:rPr>
        <w:t>全市金融机构存款余额</w:t>
      </w:r>
      <w:r w:rsidR="00936B26" w:rsidRPr="002603A4">
        <w:rPr>
          <w:rFonts w:ascii="仿宋" w:hAnsi="仿宋"/>
          <w:bCs/>
          <w:color w:val="000000" w:themeColor="text1"/>
        </w:rPr>
        <w:t>970.05</w:t>
      </w:r>
      <w:r w:rsidRPr="002603A4">
        <w:rPr>
          <w:rFonts w:ascii="仿宋" w:hAnsi="仿宋"/>
          <w:bCs/>
          <w:color w:val="000000" w:themeColor="text1"/>
        </w:rPr>
        <w:t>亿元，同比增长16.</w:t>
      </w:r>
      <w:r w:rsidR="00936B26" w:rsidRPr="002603A4">
        <w:rPr>
          <w:rFonts w:ascii="仿宋" w:hAnsi="仿宋"/>
          <w:bCs/>
          <w:color w:val="000000" w:themeColor="text1"/>
        </w:rPr>
        <w:t>3</w:t>
      </w:r>
      <w:r w:rsidRPr="002603A4">
        <w:rPr>
          <w:rFonts w:ascii="仿宋" w:hAnsi="仿宋" w:hint="eastAsia"/>
          <w:bCs/>
          <w:color w:val="000000" w:themeColor="text1"/>
        </w:rPr>
        <w:t>%，</w:t>
      </w:r>
      <w:r w:rsidRPr="002603A4">
        <w:rPr>
          <w:rFonts w:ascii="仿宋" w:hAnsi="仿宋"/>
          <w:bCs/>
          <w:color w:val="000000" w:themeColor="text1"/>
        </w:rPr>
        <w:t>较</w:t>
      </w:r>
      <w:r w:rsidRPr="002603A4">
        <w:rPr>
          <w:rFonts w:ascii="仿宋" w:hAnsi="仿宋" w:hint="eastAsia"/>
          <w:bCs/>
          <w:color w:val="000000" w:themeColor="text1"/>
        </w:rPr>
        <w:t>年初增加</w:t>
      </w:r>
      <w:r w:rsidR="00936B26" w:rsidRPr="002603A4">
        <w:rPr>
          <w:rFonts w:ascii="仿宋" w:hAnsi="仿宋"/>
          <w:bCs/>
          <w:color w:val="000000" w:themeColor="text1"/>
        </w:rPr>
        <w:t>132.88</w:t>
      </w:r>
      <w:r w:rsidRPr="002603A4">
        <w:rPr>
          <w:rFonts w:ascii="仿宋" w:hAnsi="仿宋"/>
          <w:bCs/>
          <w:color w:val="000000" w:themeColor="text1"/>
        </w:rPr>
        <w:t>亿元</w:t>
      </w:r>
      <w:r w:rsidRPr="002603A4">
        <w:rPr>
          <w:rFonts w:ascii="仿宋" w:hAnsi="仿宋" w:hint="eastAsia"/>
          <w:bCs/>
          <w:color w:val="000000" w:themeColor="text1"/>
        </w:rPr>
        <w:t>，其中</w:t>
      </w:r>
      <w:r w:rsidRPr="002603A4">
        <w:rPr>
          <w:rFonts w:ascii="仿宋" w:hAnsi="仿宋"/>
          <w:bCs/>
          <w:color w:val="000000" w:themeColor="text1"/>
        </w:rPr>
        <w:t>住户存款</w:t>
      </w:r>
      <w:r w:rsidR="00936B26" w:rsidRPr="002603A4">
        <w:rPr>
          <w:rFonts w:ascii="仿宋" w:hAnsi="仿宋"/>
          <w:bCs/>
          <w:color w:val="000000" w:themeColor="text1"/>
        </w:rPr>
        <w:t>527.81</w:t>
      </w:r>
      <w:r w:rsidRPr="002603A4">
        <w:rPr>
          <w:rFonts w:ascii="仿宋" w:hAnsi="仿宋" w:hint="eastAsia"/>
          <w:bCs/>
          <w:color w:val="000000" w:themeColor="text1"/>
        </w:rPr>
        <w:t>亿元</w:t>
      </w:r>
      <w:r w:rsidRPr="002603A4">
        <w:rPr>
          <w:rFonts w:ascii="仿宋" w:hAnsi="仿宋"/>
          <w:bCs/>
          <w:color w:val="000000" w:themeColor="text1"/>
        </w:rPr>
        <w:t>；贷款余额</w:t>
      </w:r>
      <w:r w:rsidR="00936B26" w:rsidRPr="002603A4">
        <w:rPr>
          <w:rFonts w:ascii="仿宋" w:hAnsi="仿宋"/>
          <w:bCs/>
          <w:color w:val="000000" w:themeColor="text1"/>
        </w:rPr>
        <w:t>430.16</w:t>
      </w:r>
      <w:r w:rsidRPr="002603A4">
        <w:rPr>
          <w:rFonts w:ascii="仿宋" w:hAnsi="仿宋"/>
          <w:bCs/>
          <w:color w:val="000000" w:themeColor="text1"/>
        </w:rPr>
        <w:t>亿元，</w:t>
      </w:r>
      <w:r w:rsidRPr="002603A4">
        <w:rPr>
          <w:rFonts w:ascii="仿宋" w:hAnsi="仿宋" w:hint="eastAsia"/>
          <w:bCs/>
          <w:color w:val="000000" w:themeColor="text1"/>
        </w:rPr>
        <w:t>同比下降</w:t>
      </w:r>
      <w:r w:rsidR="00936B26" w:rsidRPr="002603A4">
        <w:rPr>
          <w:rFonts w:ascii="仿宋" w:hAnsi="仿宋"/>
          <w:bCs/>
          <w:color w:val="000000" w:themeColor="text1"/>
        </w:rPr>
        <w:t>3.2</w:t>
      </w:r>
      <w:r w:rsidRPr="002603A4">
        <w:rPr>
          <w:rFonts w:ascii="仿宋" w:hAnsi="仿宋" w:hint="eastAsia"/>
          <w:bCs/>
          <w:color w:val="000000" w:themeColor="text1"/>
        </w:rPr>
        <w:t>%，较年初增加</w:t>
      </w:r>
      <w:r w:rsidR="00936B26" w:rsidRPr="002603A4">
        <w:rPr>
          <w:rFonts w:ascii="仿宋" w:hAnsi="仿宋"/>
          <w:bCs/>
          <w:color w:val="000000" w:themeColor="text1"/>
        </w:rPr>
        <w:t>11.33</w:t>
      </w:r>
      <w:r w:rsidRPr="002603A4">
        <w:rPr>
          <w:rFonts w:ascii="仿宋" w:hAnsi="仿宋" w:hint="eastAsia"/>
          <w:bCs/>
          <w:color w:val="000000" w:themeColor="text1"/>
        </w:rPr>
        <w:t>亿元</w:t>
      </w:r>
      <w:r w:rsidRPr="002603A4">
        <w:rPr>
          <w:rFonts w:ascii="仿宋" w:hAnsi="仿宋"/>
          <w:bCs/>
          <w:color w:val="000000" w:themeColor="text1"/>
        </w:rPr>
        <w:t>，存贷比为</w:t>
      </w:r>
      <w:r w:rsidR="00936B26" w:rsidRPr="002603A4">
        <w:rPr>
          <w:rFonts w:ascii="仿宋" w:hAnsi="仿宋"/>
          <w:bCs/>
          <w:color w:val="000000" w:themeColor="text1"/>
        </w:rPr>
        <w:t>44.34</w:t>
      </w:r>
      <w:r w:rsidRPr="002603A4">
        <w:rPr>
          <w:rFonts w:ascii="仿宋" w:hAnsi="仿宋"/>
          <w:bCs/>
          <w:color w:val="000000" w:themeColor="text1"/>
        </w:rPr>
        <w:t>%。</w:t>
      </w:r>
      <w:r w:rsidR="00E850D7" w:rsidRPr="0083034F">
        <w:rPr>
          <w:rFonts w:ascii="仿宋" w:hAnsi="仿宋" w:hint="eastAsia"/>
          <w:bCs/>
          <w:color w:val="000000" w:themeColor="text1"/>
        </w:rPr>
        <w:t>前三季度服务业实现增加值</w:t>
      </w:r>
      <w:r w:rsidR="0060573D" w:rsidRPr="0083034F">
        <w:rPr>
          <w:rFonts w:ascii="仿宋" w:hAnsi="仿宋"/>
          <w:bCs/>
          <w:color w:val="000000" w:themeColor="text1"/>
        </w:rPr>
        <w:t>234.34</w:t>
      </w:r>
      <w:r w:rsidR="00E850D7" w:rsidRPr="0083034F">
        <w:rPr>
          <w:rFonts w:ascii="仿宋" w:hAnsi="仿宋" w:hint="eastAsia"/>
          <w:bCs/>
          <w:color w:val="000000" w:themeColor="text1"/>
        </w:rPr>
        <w:t>亿元，</w:t>
      </w:r>
      <w:r w:rsidR="0060573D" w:rsidRPr="0083034F">
        <w:rPr>
          <w:rFonts w:ascii="仿宋" w:hAnsi="仿宋" w:hint="eastAsia"/>
          <w:bCs/>
          <w:color w:val="000000" w:themeColor="text1"/>
        </w:rPr>
        <w:t>同比</w:t>
      </w:r>
      <w:r w:rsidR="00E850D7" w:rsidRPr="0083034F">
        <w:rPr>
          <w:rFonts w:ascii="仿宋" w:hAnsi="仿宋" w:hint="eastAsia"/>
          <w:bCs/>
          <w:color w:val="000000" w:themeColor="text1"/>
        </w:rPr>
        <w:t>增长</w:t>
      </w:r>
      <w:r w:rsidR="0060573D" w:rsidRPr="0083034F">
        <w:rPr>
          <w:rFonts w:ascii="仿宋" w:hAnsi="仿宋"/>
          <w:bCs/>
          <w:color w:val="000000" w:themeColor="text1"/>
        </w:rPr>
        <w:t>12.5</w:t>
      </w:r>
      <w:r w:rsidR="00E850D7" w:rsidRPr="0083034F">
        <w:rPr>
          <w:rFonts w:ascii="仿宋" w:hAnsi="仿宋" w:hint="eastAsia"/>
          <w:bCs/>
          <w:color w:val="000000" w:themeColor="text1"/>
        </w:rPr>
        <w:t>%。</w:t>
      </w:r>
      <w:r w:rsidR="00783ECD" w:rsidRPr="00AB3A4F">
        <w:rPr>
          <w:rFonts w:ascii="仿宋" w:hAnsi="仿宋"/>
          <w:bCs/>
          <w:color w:val="000000" w:themeColor="text1"/>
        </w:rPr>
        <w:t>3</w:t>
      </w:r>
      <w:r w:rsidR="00AB3A4F">
        <w:rPr>
          <w:rFonts w:ascii="仿宋" w:hAnsi="仿宋"/>
          <w:bCs/>
          <w:color w:val="000000" w:themeColor="text1"/>
        </w:rPr>
        <w:t>3</w:t>
      </w:r>
      <w:r w:rsidR="00B13BE0" w:rsidRPr="00AB3A4F">
        <w:rPr>
          <w:rFonts w:ascii="仿宋" w:hAnsi="仿宋" w:hint="eastAsia"/>
          <w:bCs/>
          <w:color w:val="000000" w:themeColor="text1"/>
        </w:rPr>
        <w:t>家规模以上</w:t>
      </w:r>
      <w:r w:rsidR="00783ECD" w:rsidRPr="00AB3A4F">
        <w:rPr>
          <w:rFonts w:ascii="仿宋" w:hAnsi="仿宋" w:hint="eastAsia"/>
          <w:bCs/>
          <w:color w:val="000000" w:themeColor="text1"/>
        </w:rPr>
        <w:t>重点</w:t>
      </w:r>
      <w:r w:rsidR="00B13BE0" w:rsidRPr="00AB3A4F">
        <w:rPr>
          <w:rFonts w:ascii="仿宋" w:hAnsi="仿宋" w:hint="eastAsia"/>
          <w:bCs/>
          <w:color w:val="000000" w:themeColor="text1"/>
        </w:rPr>
        <w:t>服务业企业共实现营业收入</w:t>
      </w:r>
      <w:r w:rsidR="00783ECD" w:rsidRPr="00AB3A4F">
        <w:rPr>
          <w:rFonts w:ascii="仿宋" w:hAnsi="仿宋"/>
          <w:bCs/>
          <w:color w:val="000000" w:themeColor="text1"/>
        </w:rPr>
        <w:t>78.07</w:t>
      </w:r>
      <w:r w:rsidR="00B13BE0" w:rsidRPr="00AB3A4F">
        <w:rPr>
          <w:rFonts w:ascii="仿宋" w:hAnsi="仿宋" w:hint="eastAsia"/>
          <w:bCs/>
          <w:color w:val="000000" w:themeColor="text1"/>
        </w:rPr>
        <w:t>亿元，增长</w:t>
      </w:r>
      <w:r w:rsidR="00783ECD" w:rsidRPr="00AB3A4F">
        <w:rPr>
          <w:rFonts w:ascii="仿宋" w:hAnsi="仿宋"/>
          <w:bCs/>
          <w:color w:val="000000" w:themeColor="text1"/>
        </w:rPr>
        <w:t>11.2</w:t>
      </w:r>
      <w:r w:rsidR="00B13BE0" w:rsidRPr="00AB3A4F">
        <w:rPr>
          <w:rFonts w:ascii="仿宋" w:hAnsi="仿宋" w:hint="eastAsia"/>
          <w:bCs/>
          <w:color w:val="000000" w:themeColor="text1"/>
        </w:rPr>
        <w:t>%；营业利润</w:t>
      </w:r>
      <w:r w:rsidR="00AB3A4F">
        <w:rPr>
          <w:rFonts w:ascii="仿宋" w:hAnsi="仿宋"/>
          <w:bCs/>
          <w:color w:val="000000" w:themeColor="text1"/>
        </w:rPr>
        <w:t>26.62</w:t>
      </w:r>
      <w:r w:rsidR="00B13BE0" w:rsidRPr="00AB3A4F">
        <w:rPr>
          <w:rFonts w:ascii="仿宋" w:hAnsi="仿宋" w:hint="eastAsia"/>
          <w:bCs/>
          <w:color w:val="000000" w:themeColor="text1"/>
        </w:rPr>
        <w:t>亿元，增长</w:t>
      </w:r>
      <w:r w:rsidR="00AB3A4F">
        <w:rPr>
          <w:rFonts w:ascii="仿宋" w:hAnsi="仿宋"/>
          <w:bCs/>
          <w:color w:val="000000" w:themeColor="text1"/>
        </w:rPr>
        <w:t>29.1</w:t>
      </w:r>
      <w:r w:rsidR="00B13BE0" w:rsidRPr="00AB3A4F">
        <w:rPr>
          <w:rFonts w:ascii="仿宋" w:hAnsi="仿宋" w:hint="eastAsia"/>
          <w:bCs/>
          <w:color w:val="000000" w:themeColor="text1"/>
        </w:rPr>
        <w:t>%；</w:t>
      </w:r>
      <w:r w:rsidR="00783ECD" w:rsidRPr="00AB3A4F">
        <w:rPr>
          <w:rFonts w:ascii="仿宋" w:hAnsi="仿宋" w:hint="eastAsia"/>
          <w:bCs/>
          <w:color w:val="000000" w:themeColor="text1"/>
        </w:rPr>
        <w:t>增值税5.39亿元，增长</w:t>
      </w:r>
      <w:r w:rsidR="00783ECD" w:rsidRPr="00AB3A4F">
        <w:rPr>
          <w:rFonts w:ascii="仿宋" w:hAnsi="仿宋"/>
          <w:bCs/>
          <w:color w:val="000000" w:themeColor="text1"/>
        </w:rPr>
        <w:t>10.3</w:t>
      </w:r>
      <w:r w:rsidR="00783ECD" w:rsidRPr="00AB3A4F">
        <w:rPr>
          <w:rFonts w:ascii="仿宋" w:hAnsi="仿宋" w:hint="eastAsia"/>
          <w:bCs/>
          <w:color w:val="000000" w:themeColor="text1"/>
        </w:rPr>
        <w:t>%；</w:t>
      </w:r>
      <w:r w:rsidR="00B13BE0" w:rsidRPr="00AB3A4F">
        <w:rPr>
          <w:rFonts w:ascii="仿宋" w:hAnsi="仿宋" w:hint="eastAsia"/>
          <w:bCs/>
          <w:color w:val="000000" w:themeColor="text1"/>
        </w:rPr>
        <w:t>应付职工薪</w:t>
      </w:r>
      <w:proofErr w:type="gramStart"/>
      <w:r w:rsidR="00B13BE0" w:rsidRPr="00AB3A4F">
        <w:rPr>
          <w:rFonts w:ascii="仿宋" w:hAnsi="仿宋" w:hint="eastAsia"/>
          <w:bCs/>
          <w:color w:val="000000" w:themeColor="text1"/>
        </w:rPr>
        <w:t>酬</w:t>
      </w:r>
      <w:proofErr w:type="gramEnd"/>
      <w:r w:rsidR="00AB3A4F">
        <w:rPr>
          <w:rFonts w:ascii="仿宋" w:hAnsi="仿宋"/>
          <w:bCs/>
          <w:color w:val="000000" w:themeColor="text1"/>
        </w:rPr>
        <w:t>12.13</w:t>
      </w:r>
      <w:r w:rsidR="00B13BE0" w:rsidRPr="00AB3A4F">
        <w:rPr>
          <w:rFonts w:ascii="仿宋" w:hAnsi="仿宋" w:hint="eastAsia"/>
          <w:bCs/>
          <w:color w:val="000000" w:themeColor="text1"/>
        </w:rPr>
        <w:t>亿元，增长</w:t>
      </w:r>
      <w:r w:rsidR="00AB3A4F">
        <w:rPr>
          <w:rFonts w:ascii="仿宋" w:hAnsi="仿宋" w:hint="eastAsia"/>
          <w:bCs/>
          <w:color w:val="000000" w:themeColor="text1"/>
        </w:rPr>
        <w:t>4.3</w:t>
      </w:r>
      <w:r w:rsidR="00B13BE0" w:rsidRPr="00AB3A4F">
        <w:rPr>
          <w:rFonts w:ascii="仿宋" w:hAnsi="仿宋" w:hint="eastAsia"/>
          <w:bCs/>
          <w:color w:val="000000" w:themeColor="text1"/>
        </w:rPr>
        <w:t>%</w:t>
      </w:r>
      <w:r w:rsidR="00E850D7" w:rsidRPr="00AB3A4F">
        <w:rPr>
          <w:rFonts w:ascii="仿宋" w:hAnsi="仿宋" w:hint="eastAsia"/>
          <w:bCs/>
          <w:color w:val="000000" w:themeColor="text1"/>
        </w:rPr>
        <w:t>。</w:t>
      </w:r>
    </w:p>
    <w:p w:rsidR="00CB2805" w:rsidRDefault="00CB2805" w:rsidP="00FF5733">
      <w:pPr>
        <w:ind w:firstLineChars="200" w:firstLine="643"/>
        <w:rPr>
          <w:rFonts w:ascii="楷体" w:eastAsia="楷体" w:hAnsi="楷体"/>
          <w:b/>
        </w:rPr>
      </w:pPr>
      <w:r>
        <w:rPr>
          <w:rFonts w:ascii="楷体" w:eastAsia="楷体" w:hAnsi="楷体" w:hint="eastAsia"/>
          <w:b/>
        </w:rPr>
        <w:t>4.物价</w:t>
      </w:r>
      <w:r w:rsidR="004A2D7F">
        <w:rPr>
          <w:rFonts w:ascii="楷体" w:eastAsia="楷体" w:hAnsi="楷体" w:hint="eastAsia"/>
          <w:b/>
        </w:rPr>
        <w:t>水平保持稳定，居民收入稳步增加。</w:t>
      </w:r>
    </w:p>
    <w:p w:rsidR="00CB2805" w:rsidRPr="007F2712" w:rsidRDefault="008B0FF2" w:rsidP="00FF5733">
      <w:pPr>
        <w:ind w:firstLineChars="200" w:firstLine="640"/>
        <w:rPr>
          <w:rFonts w:ascii="楷体" w:eastAsia="楷体" w:hAnsi="楷体"/>
          <w:b/>
        </w:rPr>
      </w:pPr>
      <w:r w:rsidRPr="002603A4">
        <w:rPr>
          <w:rFonts w:ascii="仿宋" w:hAnsi="仿宋"/>
          <w:bCs/>
          <w:color w:val="000000" w:themeColor="text1"/>
        </w:rPr>
        <w:t>9月</w:t>
      </w:r>
      <w:r w:rsidR="00A309DF" w:rsidRPr="002603A4">
        <w:rPr>
          <w:rFonts w:ascii="仿宋" w:hAnsi="仿宋" w:hint="eastAsia"/>
          <w:bCs/>
          <w:color w:val="000000" w:themeColor="text1"/>
        </w:rPr>
        <w:t>，</w:t>
      </w:r>
      <w:r w:rsidRPr="002603A4">
        <w:rPr>
          <w:rFonts w:ascii="仿宋" w:hAnsi="仿宋"/>
          <w:bCs/>
          <w:color w:val="000000" w:themeColor="text1"/>
        </w:rPr>
        <w:t>居民消费价格总指数为</w:t>
      </w:r>
      <w:r w:rsidRPr="002603A4">
        <w:rPr>
          <w:rFonts w:ascii="仿宋" w:hAnsi="仿宋" w:hint="eastAsia"/>
          <w:bCs/>
          <w:color w:val="000000" w:themeColor="text1"/>
        </w:rPr>
        <w:t>100.6（去年同期为100，下同），商品零售价格总指数为</w:t>
      </w:r>
      <w:r w:rsidR="00DC27DD">
        <w:rPr>
          <w:rFonts w:ascii="仿宋" w:hAnsi="仿宋"/>
          <w:bCs/>
          <w:color w:val="000000" w:themeColor="text1"/>
        </w:rPr>
        <w:t>100.1</w:t>
      </w:r>
      <w:r w:rsidRPr="002603A4">
        <w:rPr>
          <w:rFonts w:ascii="仿宋" w:hAnsi="仿宋" w:hint="eastAsia"/>
          <w:bCs/>
          <w:color w:val="000000" w:themeColor="text1"/>
        </w:rPr>
        <w:t>；1-9月</w:t>
      </w:r>
      <w:r w:rsidR="00992525" w:rsidRPr="002603A4">
        <w:rPr>
          <w:rFonts w:ascii="仿宋" w:hAnsi="仿宋" w:hint="eastAsia"/>
          <w:bCs/>
          <w:color w:val="000000" w:themeColor="text1"/>
        </w:rPr>
        <w:t>，</w:t>
      </w:r>
      <w:r w:rsidRPr="002603A4">
        <w:rPr>
          <w:rFonts w:ascii="仿宋" w:hAnsi="仿宋" w:hint="eastAsia"/>
          <w:bCs/>
          <w:color w:val="000000" w:themeColor="text1"/>
        </w:rPr>
        <w:t>居民消费价格总指</w:t>
      </w:r>
      <w:r w:rsidRPr="002603A4">
        <w:rPr>
          <w:rFonts w:ascii="仿宋" w:hAnsi="仿宋" w:hint="eastAsia"/>
          <w:bCs/>
          <w:color w:val="000000" w:themeColor="text1"/>
        </w:rPr>
        <w:lastRenderedPageBreak/>
        <w:t>数为99.4，商品零售价格总指数为</w:t>
      </w:r>
      <w:r w:rsidR="00DC27DD">
        <w:rPr>
          <w:rFonts w:ascii="仿宋" w:hAnsi="仿宋"/>
          <w:bCs/>
          <w:color w:val="000000" w:themeColor="text1"/>
        </w:rPr>
        <w:t>99.5</w:t>
      </w:r>
      <w:r w:rsidRPr="002603A4">
        <w:rPr>
          <w:rFonts w:ascii="仿宋" w:hAnsi="仿宋" w:hint="eastAsia"/>
          <w:bCs/>
          <w:color w:val="000000" w:themeColor="text1"/>
        </w:rPr>
        <w:t>，物价基本保持平稳。</w:t>
      </w:r>
      <w:r w:rsidR="005B58CB" w:rsidRPr="0083034F">
        <w:rPr>
          <w:rFonts w:ascii="仿宋" w:hAnsi="仿宋" w:hint="eastAsia"/>
          <w:bCs/>
          <w:color w:val="000000" w:themeColor="text1"/>
        </w:rPr>
        <w:t>前三季度，神木市</w:t>
      </w:r>
      <w:r w:rsidR="005B58CB" w:rsidRPr="0083034F">
        <w:rPr>
          <w:rFonts w:ascii="仿宋" w:hAnsi="仿宋"/>
          <w:bCs/>
          <w:color w:val="000000" w:themeColor="text1"/>
        </w:rPr>
        <w:t>城镇常住居民人均可支配收入为</w:t>
      </w:r>
      <w:r w:rsidR="0083034F" w:rsidRPr="0083034F">
        <w:rPr>
          <w:rFonts w:ascii="仿宋" w:hAnsi="仿宋"/>
          <w:bCs/>
          <w:color w:val="000000" w:themeColor="text1"/>
        </w:rPr>
        <w:t>25133</w:t>
      </w:r>
      <w:r w:rsidR="005B58CB" w:rsidRPr="0083034F">
        <w:rPr>
          <w:rFonts w:ascii="仿宋" w:hAnsi="仿宋" w:hint="eastAsia"/>
          <w:bCs/>
          <w:color w:val="000000" w:themeColor="text1"/>
        </w:rPr>
        <w:t>元</w:t>
      </w:r>
      <w:r w:rsidR="005B58CB" w:rsidRPr="0083034F">
        <w:rPr>
          <w:rFonts w:ascii="仿宋" w:hAnsi="仿宋"/>
          <w:bCs/>
          <w:color w:val="000000" w:themeColor="text1"/>
        </w:rPr>
        <w:t>，同比增长</w:t>
      </w:r>
      <w:r w:rsidR="0083034F" w:rsidRPr="0083034F">
        <w:rPr>
          <w:rFonts w:ascii="仿宋" w:hAnsi="仿宋"/>
          <w:bCs/>
          <w:color w:val="000000" w:themeColor="text1"/>
        </w:rPr>
        <w:t>7.7</w:t>
      </w:r>
      <w:r w:rsidR="005B58CB" w:rsidRPr="0083034F">
        <w:rPr>
          <w:rFonts w:ascii="仿宋" w:hAnsi="仿宋"/>
          <w:bCs/>
          <w:color w:val="000000" w:themeColor="text1"/>
        </w:rPr>
        <w:t>%；</w:t>
      </w:r>
      <w:r w:rsidR="005B58CB" w:rsidRPr="0083034F">
        <w:rPr>
          <w:rFonts w:ascii="仿宋" w:hAnsi="仿宋" w:hint="eastAsia"/>
          <w:bCs/>
          <w:color w:val="000000" w:themeColor="text1"/>
        </w:rPr>
        <w:t>农村</w:t>
      </w:r>
      <w:r w:rsidR="005B58CB" w:rsidRPr="0083034F">
        <w:rPr>
          <w:rFonts w:ascii="仿宋" w:hAnsi="仿宋"/>
          <w:bCs/>
          <w:color w:val="000000" w:themeColor="text1"/>
        </w:rPr>
        <w:t>常住居民人均可支配收入为</w:t>
      </w:r>
      <w:r w:rsidR="0083034F" w:rsidRPr="0083034F">
        <w:rPr>
          <w:rFonts w:ascii="仿宋" w:hAnsi="仿宋"/>
          <w:bCs/>
          <w:color w:val="000000" w:themeColor="text1"/>
        </w:rPr>
        <w:t>10071</w:t>
      </w:r>
      <w:r w:rsidR="005B58CB" w:rsidRPr="0083034F">
        <w:rPr>
          <w:rFonts w:ascii="仿宋" w:hAnsi="仿宋" w:hint="eastAsia"/>
          <w:bCs/>
          <w:color w:val="000000" w:themeColor="text1"/>
        </w:rPr>
        <w:t>元</w:t>
      </w:r>
      <w:r w:rsidR="005B58CB" w:rsidRPr="0083034F">
        <w:rPr>
          <w:rFonts w:ascii="仿宋" w:hAnsi="仿宋"/>
          <w:bCs/>
          <w:color w:val="000000" w:themeColor="text1"/>
        </w:rPr>
        <w:t>，同比增长</w:t>
      </w:r>
      <w:r w:rsidR="0083034F" w:rsidRPr="0083034F">
        <w:rPr>
          <w:rFonts w:ascii="仿宋" w:hAnsi="仿宋"/>
          <w:bCs/>
          <w:color w:val="000000" w:themeColor="text1"/>
        </w:rPr>
        <w:t>8.1</w:t>
      </w:r>
      <w:r w:rsidR="005B58CB" w:rsidRPr="0083034F">
        <w:rPr>
          <w:rFonts w:ascii="仿宋" w:hAnsi="仿宋"/>
          <w:bCs/>
          <w:color w:val="000000" w:themeColor="text1"/>
        </w:rPr>
        <w:t>%；</w:t>
      </w:r>
      <w:r w:rsidR="005B58CB" w:rsidRPr="0083034F">
        <w:rPr>
          <w:rFonts w:ascii="仿宋" w:hAnsi="仿宋" w:hint="eastAsia"/>
          <w:bCs/>
          <w:color w:val="000000" w:themeColor="text1"/>
        </w:rPr>
        <w:t>全体</w:t>
      </w:r>
      <w:r w:rsidR="005B58CB" w:rsidRPr="0083034F">
        <w:rPr>
          <w:rFonts w:ascii="仿宋" w:hAnsi="仿宋"/>
          <w:bCs/>
          <w:color w:val="000000" w:themeColor="text1"/>
        </w:rPr>
        <w:t>居民人均可支配收入为</w:t>
      </w:r>
      <w:r w:rsidR="0083034F" w:rsidRPr="0083034F">
        <w:rPr>
          <w:rFonts w:ascii="仿宋" w:hAnsi="仿宋"/>
          <w:bCs/>
          <w:color w:val="000000" w:themeColor="text1"/>
        </w:rPr>
        <w:t>20769</w:t>
      </w:r>
      <w:r w:rsidR="005B58CB" w:rsidRPr="0083034F">
        <w:rPr>
          <w:rFonts w:ascii="仿宋" w:hAnsi="仿宋"/>
          <w:bCs/>
          <w:color w:val="000000" w:themeColor="text1"/>
        </w:rPr>
        <w:t>元</w:t>
      </w:r>
      <w:r w:rsidR="005B58CB" w:rsidRPr="0083034F">
        <w:rPr>
          <w:rFonts w:ascii="仿宋" w:hAnsi="仿宋" w:hint="eastAsia"/>
          <w:bCs/>
          <w:color w:val="000000" w:themeColor="text1"/>
        </w:rPr>
        <w:t>，</w:t>
      </w:r>
      <w:r w:rsidR="005B58CB" w:rsidRPr="0083034F">
        <w:rPr>
          <w:rFonts w:ascii="仿宋" w:hAnsi="仿宋"/>
          <w:bCs/>
          <w:color w:val="000000" w:themeColor="text1"/>
        </w:rPr>
        <w:t>同比增长</w:t>
      </w:r>
      <w:r w:rsidR="0083034F" w:rsidRPr="0083034F">
        <w:rPr>
          <w:rFonts w:ascii="仿宋" w:hAnsi="仿宋"/>
          <w:bCs/>
          <w:color w:val="000000" w:themeColor="text1"/>
        </w:rPr>
        <w:t>8.9</w:t>
      </w:r>
      <w:r w:rsidR="005B58CB" w:rsidRPr="0083034F">
        <w:rPr>
          <w:rFonts w:ascii="仿宋" w:hAnsi="仿宋"/>
          <w:bCs/>
          <w:color w:val="000000" w:themeColor="text1"/>
        </w:rPr>
        <w:t>%。</w:t>
      </w:r>
    </w:p>
    <w:p w:rsidR="006256FD" w:rsidRDefault="006256FD" w:rsidP="00FF5733">
      <w:pPr>
        <w:ind w:firstLineChars="200" w:firstLine="643"/>
        <w:rPr>
          <w:rFonts w:ascii="楷体" w:eastAsia="楷体" w:hAnsi="楷体"/>
          <w:b/>
        </w:rPr>
      </w:pPr>
      <w:r>
        <w:rPr>
          <w:rFonts w:ascii="楷体" w:eastAsia="楷体" w:hAnsi="楷体" w:hint="eastAsia"/>
          <w:b/>
        </w:rPr>
        <w:t>（二）经济</w:t>
      </w:r>
      <w:r w:rsidR="006C523C">
        <w:rPr>
          <w:rFonts w:ascii="楷体" w:eastAsia="楷体" w:hAnsi="楷体" w:hint="eastAsia"/>
          <w:b/>
        </w:rPr>
        <w:t>运行</w:t>
      </w:r>
      <w:r w:rsidR="007E38F1">
        <w:rPr>
          <w:rFonts w:ascii="楷体" w:eastAsia="楷体" w:hAnsi="楷体" w:hint="eastAsia"/>
          <w:b/>
        </w:rPr>
        <w:t>中</w:t>
      </w:r>
      <w:r w:rsidR="006C523C">
        <w:rPr>
          <w:rFonts w:ascii="楷体" w:eastAsia="楷体" w:hAnsi="楷体" w:hint="eastAsia"/>
          <w:b/>
        </w:rPr>
        <w:t>“</w:t>
      </w:r>
      <w:r w:rsidR="006153B0">
        <w:rPr>
          <w:rFonts w:ascii="楷体" w:eastAsia="楷体" w:hAnsi="楷体" w:hint="eastAsia"/>
          <w:b/>
        </w:rPr>
        <w:t>优</w:t>
      </w:r>
      <w:r w:rsidR="006C523C">
        <w:rPr>
          <w:rFonts w:ascii="楷体" w:eastAsia="楷体" w:hAnsi="楷体" w:hint="eastAsia"/>
          <w:b/>
        </w:rPr>
        <w:t>”的</w:t>
      </w:r>
      <w:r w:rsidR="00613AA3">
        <w:rPr>
          <w:rFonts w:ascii="楷体" w:eastAsia="楷体" w:hAnsi="楷体" w:hint="eastAsia"/>
          <w:b/>
        </w:rPr>
        <w:t>要素</w:t>
      </w:r>
      <w:r>
        <w:rPr>
          <w:rFonts w:ascii="楷体" w:eastAsia="楷体" w:hAnsi="楷体" w:hint="eastAsia"/>
          <w:b/>
        </w:rPr>
        <w:t>进一步</w:t>
      </w:r>
      <w:r w:rsidR="00195886">
        <w:rPr>
          <w:rFonts w:ascii="楷体" w:eastAsia="楷体" w:hAnsi="楷体" w:hint="eastAsia"/>
          <w:b/>
        </w:rPr>
        <w:t>集聚</w:t>
      </w:r>
      <w:r w:rsidR="00C11A97">
        <w:rPr>
          <w:rFonts w:ascii="楷体" w:eastAsia="楷体" w:hAnsi="楷体" w:hint="eastAsia"/>
          <w:b/>
        </w:rPr>
        <w:t>。</w:t>
      </w:r>
    </w:p>
    <w:p w:rsidR="006C523C" w:rsidRDefault="00C11A97" w:rsidP="00FF5733">
      <w:pPr>
        <w:ind w:firstLineChars="200" w:firstLine="643"/>
        <w:rPr>
          <w:rFonts w:ascii="楷体" w:eastAsia="楷体" w:hAnsi="楷体"/>
          <w:b/>
        </w:rPr>
      </w:pPr>
      <w:r>
        <w:rPr>
          <w:rFonts w:ascii="楷体" w:eastAsia="楷体" w:hAnsi="楷体" w:hint="eastAsia"/>
          <w:b/>
        </w:rPr>
        <w:t>1.</w:t>
      </w:r>
      <w:r w:rsidR="006C523C">
        <w:rPr>
          <w:rFonts w:ascii="楷体" w:eastAsia="楷体" w:hAnsi="楷体" w:hint="eastAsia"/>
          <w:b/>
        </w:rPr>
        <w:t>主要工业产品价格处于高位。</w:t>
      </w:r>
    </w:p>
    <w:p w:rsidR="00E51EA5" w:rsidRPr="001D5A2B" w:rsidRDefault="00E51EA5" w:rsidP="001D5A2B">
      <w:pPr>
        <w:ind w:firstLineChars="200" w:firstLine="640"/>
        <w:rPr>
          <w:rFonts w:ascii="仿宋" w:hAnsi="仿宋"/>
          <w:bCs/>
          <w:color w:val="000000" w:themeColor="text1"/>
        </w:rPr>
      </w:pPr>
      <w:r w:rsidRPr="001D5A2B">
        <w:rPr>
          <w:rFonts w:ascii="仿宋" w:hAnsi="仿宋" w:hint="eastAsia"/>
          <w:bCs/>
          <w:color w:val="000000" w:themeColor="text1"/>
        </w:rPr>
        <w:t>截至</w:t>
      </w:r>
      <w:r w:rsidR="00510046" w:rsidRPr="001D5A2B">
        <w:rPr>
          <w:rFonts w:ascii="仿宋" w:hAnsi="仿宋"/>
          <w:bCs/>
          <w:color w:val="000000" w:themeColor="text1"/>
        </w:rPr>
        <w:t>9</w:t>
      </w:r>
      <w:r w:rsidRPr="001D5A2B">
        <w:rPr>
          <w:rFonts w:ascii="仿宋" w:hAnsi="仿宋" w:hint="eastAsia"/>
          <w:bCs/>
          <w:color w:val="000000" w:themeColor="text1"/>
        </w:rPr>
        <w:t>月，</w:t>
      </w:r>
      <w:proofErr w:type="gramStart"/>
      <w:r w:rsidRPr="001D5A2B">
        <w:rPr>
          <w:rFonts w:ascii="仿宋" w:hAnsi="仿宋" w:hint="eastAsia"/>
          <w:bCs/>
          <w:color w:val="000000" w:themeColor="text1"/>
        </w:rPr>
        <w:t>原煤</w:t>
      </w:r>
      <w:r w:rsidR="001D5A2B" w:rsidRPr="001D5A2B">
        <w:rPr>
          <w:rFonts w:ascii="仿宋" w:hAnsi="仿宋" w:hint="eastAsia"/>
          <w:bCs/>
          <w:color w:val="000000" w:themeColor="text1"/>
        </w:rPr>
        <w:t>月均价</w:t>
      </w:r>
      <w:r w:rsidRPr="001D5A2B">
        <w:rPr>
          <w:rFonts w:ascii="仿宋" w:hAnsi="仿宋" w:hint="eastAsia"/>
          <w:bCs/>
          <w:color w:val="000000" w:themeColor="text1"/>
        </w:rPr>
        <w:t>较</w:t>
      </w:r>
      <w:proofErr w:type="gramEnd"/>
      <w:r w:rsidRPr="001D5A2B">
        <w:rPr>
          <w:rFonts w:ascii="仿宋" w:hAnsi="仿宋" w:hint="eastAsia"/>
          <w:bCs/>
          <w:color w:val="000000" w:themeColor="text1"/>
        </w:rPr>
        <w:t>去年上涨</w:t>
      </w:r>
      <w:r w:rsidR="001D5A2B" w:rsidRPr="001D5A2B">
        <w:rPr>
          <w:rFonts w:ascii="仿宋" w:hAnsi="仿宋"/>
          <w:bCs/>
          <w:color w:val="000000" w:themeColor="text1"/>
        </w:rPr>
        <w:t>150</w:t>
      </w:r>
      <w:r w:rsidRPr="001D5A2B">
        <w:rPr>
          <w:rFonts w:ascii="仿宋" w:hAnsi="仿宋" w:hint="eastAsia"/>
          <w:bCs/>
          <w:color w:val="000000" w:themeColor="text1"/>
        </w:rPr>
        <w:t>元/吨，兰炭上涨</w:t>
      </w:r>
      <w:r w:rsidR="001D5A2B" w:rsidRPr="001D5A2B">
        <w:rPr>
          <w:rFonts w:ascii="仿宋" w:hAnsi="仿宋"/>
          <w:bCs/>
          <w:color w:val="000000" w:themeColor="text1"/>
        </w:rPr>
        <w:t>210-230</w:t>
      </w:r>
      <w:r w:rsidRPr="001D5A2B">
        <w:rPr>
          <w:rFonts w:ascii="仿宋" w:hAnsi="仿宋"/>
          <w:bCs/>
          <w:color w:val="000000" w:themeColor="text1"/>
        </w:rPr>
        <w:t>元</w:t>
      </w:r>
      <w:r w:rsidRPr="001D5A2B">
        <w:rPr>
          <w:rFonts w:ascii="仿宋" w:hAnsi="仿宋" w:hint="eastAsia"/>
          <w:bCs/>
          <w:color w:val="000000" w:themeColor="text1"/>
        </w:rPr>
        <w:t>/吨，</w:t>
      </w:r>
      <w:r w:rsidRPr="001D5A2B">
        <w:rPr>
          <w:rFonts w:ascii="仿宋" w:hAnsi="仿宋"/>
          <w:bCs/>
          <w:color w:val="000000" w:themeColor="text1"/>
        </w:rPr>
        <w:t>聚氯乙烯上涨</w:t>
      </w:r>
      <w:r w:rsidR="001D5A2B" w:rsidRPr="001D5A2B">
        <w:rPr>
          <w:rFonts w:ascii="仿宋" w:hAnsi="仿宋"/>
          <w:bCs/>
          <w:color w:val="000000" w:themeColor="text1"/>
        </w:rPr>
        <w:t>1245</w:t>
      </w:r>
      <w:r w:rsidRPr="001D5A2B">
        <w:rPr>
          <w:rFonts w:ascii="仿宋" w:hAnsi="仿宋" w:hint="eastAsia"/>
          <w:bCs/>
          <w:color w:val="000000" w:themeColor="text1"/>
        </w:rPr>
        <w:t>元/吨，烧碱上涨14</w:t>
      </w:r>
      <w:r w:rsidR="001D5A2B" w:rsidRPr="001D5A2B">
        <w:rPr>
          <w:rFonts w:ascii="仿宋" w:hAnsi="仿宋"/>
          <w:bCs/>
          <w:color w:val="000000" w:themeColor="text1"/>
        </w:rPr>
        <w:t>50</w:t>
      </w:r>
      <w:r w:rsidRPr="001D5A2B">
        <w:rPr>
          <w:rFonts w:ascii="仿宋" w:hAnsi="仿宋" w:hint="eastAsia"/>
          <w:bCs/>
          <w:color w:val="000000" w:themeColor="text1"/>
        </w:rPr>
        <w:t>元/吨，甲醇上涨</w:t>
      </w:r>
      <w:r w:rsidR="001D5A2B" w:rsidRPr="001D5A2B">
        <w:rPr>
          <w:rFonts w:ascii="仿宋" w:hAnsi="仿宋" w:hint="eastAsia"/>
          <w:bCs/>
          <w:color w:val="000000" w:themeColor="text1"/>
        </w:rPr>
        <w:t>635</w:t>
      </w:r>
      <w:r w:rsidRPr="001D5A2B">
        <w:rPr>
          <w:rFonts w:ascii="仿宋" w:hAnsi="仿宋" w:hint="eastAsia"/>
          <w:bCs/>
          <w:color w:val="000000" w:themeColor="text1"/>
        </w:rPr>
        <w:t>元/吨，</w:t>
      </w:r>
      <w:r w:rsidR="001D5A2B" w:rsidRPr="001D5A2B">
        <w:rPr>
          <w:rFonts w:ascii="仿宋" w:hAnsi="仿宋" w:hint="eastAsia"/>
          <w:bCs/>
          <w:color w:val="000000" w:themeColor="text1"/>
        </w:rPr>
        <w:t>硅铁上涨1640元/吨，</w:t>
      </w:r>
      <w:r w:rsidRPr="001D5A2B">
        <w:rPr>
          <w:rFonts w:ascii="仿宋" w:hAnsi="仿宋" w:hint="eastAsia"/>
          <w:bCs/>
          <w:color w:val="000000" w:themeColor="text1"/>
        </w:rPr>
        <w:t>电石上涨</w:t>
      </w:r>
      <w:r w:rsidR="001D5A2B" w:rsidRPr="001D5A2B">
        <w:rPr>
          <w:rFonts w:ascii="仿宋" w:hAnsi="仿宋"/>
          <w:bCs/>
          <w:color w:val="000000" w:themeColor="text1"/>
        </w:rPr>
        <w:t>382</w:t>
      </w:r>
      <w:r w:rsidRPr="001D5A2B">
        <w:rPr>
          <w:rFonts w:ascii="仿宋" w:hAnsi="仿宋" w:hint="eastAsia"/>
          <w:bCs/>
          <w:color w:val="000000" w:themeColor="text1"/>
        </w:rPr>
        <w:t>元/吨。</w:t>
      </w:r>
    </w:p>
    <w:p w:rsidR="007F2712" w:rsidRDefault="00466BC6" w:rsidP="00FF5733">
      <w:pPr>
        <w:ind w:firstLineChars="200" w:firstLine="643"/>
        <w:rPr>
          <w:rFonts w:ascii="楷体" w:eastAsia="楷体" w:hAnsi="楷体"/>
          <w:b/>
        </w:rPr>
      </w:pPr>
      <w:r>
        <w:rPr>
          <w:rFonts w:ascii="楷体" w:eastAsia="楷体" w:hAnsi="楷体" w:hint="eastAsia"/>
          <w:b/>
        </w:rPr>
        <w:t>2.</w:t>
      </w:r>
      <w:r w:rsidR="007F2712">
        <w:rPr>
          <w:rFonts w:ascii="楷体" w:eastAsia="楷体" w:hAnsi="楷体" w:hint="eastAsia"/>
          <w:b/>
        </w:rPr>
        <w:t>财政收入快速增长</w:t>
      </w:r>
      <w:r w:rsidR="006E5D20">
        <w:rPr>
          <w:rFonts w:ascii="楷体" w:eastAsia="楷体" w:hAnsi="楷体" w:hint="eastAsia"/>
          <w:b/>
        </w:rPr>
        <w:t>。</w:t>
      </w:r>
    </w:p>
    <w:p w:rsidR="006E5D20" w:rsidRDefault="006E5D20" w:rsidP="00FF5733">
      <w:pPr>
        <w:ind w:firstLineChars="200" w:firstLine="640"/>
        <w:rPr>
          <w:rFonts w:ascii="楷体" w:eastAsia="楷体" w:hAnsi="楷体"/>
          <w:b/>
        </w:rPr>
      </w:pPr>
      <w:r w:rsidRPr="00196131">
        <w:rPr>
          <w:rFonts w:ascii="仿宋" w:hAnsi="仿宋" w:hint="eastAsia"/>
          <w:bCs/>
          <w:color w:val="000000" w:themeColor="text1"/>
        </w:rPr>
        <w:t>前三季度，</w:t>
      </w:r>
      <w:r w:rsidRPr="00196131">
        <w:rPr>
          <w:rFonts w:ascii="仿宋" w:hAnsi="仿宋"/>
          <w:bCs/>
          <w:color w:val="000000" w:themeColor="text1"/>
        </w:rPr>
        <w:t>全市财政总收入完成</w:t>
      </w:r>
      <w:r w:rsidR="001B362B" w:rsidRPr="00196131">
        <w:rPr>
          <w:rFonts w:ascii="仿宋" w:hAnsi="仿宋"/>
          <w:bCs/>
          <w:color w:val="000000" w:themeColor="text1"/>
        </w:rPr>
        <w:t>192.13</w:t>
      </w:r>
      <w:r w:rsidRPr="00196131">
        <w:rPr>
          <w:rFonts w:ascii="仿宋" w:hAnsi="仿宋"/>
          <w:bCs/>
          <w:color w:val="000000" w:themeColor="text1"/>
        </w:rPr>
        <w:t>亿元，同比</w:t>
      </w:r>
      <w:r w:rsidRPr="00196131">
        <w:rPr>
          <w:rFonts w:ascii="仿宋" w:hAnsi="仿宋" w:hint="eastAsia"/>
          <w:bCs/>
          <w:color w:val="000000" w:themeColor="text1"/>
        </w:rPr>
        <w:t>增长</w:t>
      </w:r>
      <w:r w:rsidRPr="00196131">
        <w:rPr>
          <w:rFonts w:ascii="仿宋" w:hAnsi="仿宋"/>
          <w:bCs/>
          <w:color w:val="000000" w:themeColor="text1"/>
        </w:rPr>
        <w:t>10</w:t>
      </w:r>
      <w:r w:rsidR="001B362B" w:rsidRPr="00196131">
        <w:rPr>
          <w:rFonts w:ascii="仿宋" w:hAnsi="仿宋"/>
          <w:bCs/>
          <w:color w:val="000000" w:themeColor="text1"/>
        </w:rPr>
        <w:t>9.7</w:t>
      </w:r>
      <w:r w:rsidRPr="00196131">
        <w:rPr>
          <w:rFonts w:ascii="仿宋" w:hAnsi="仿宋"/>
          <w:bCs/>
          <w:color w:val="000000" w:themeColor="text1"/>
        </w:rPr>
        <w:t>%；地方财政一般预算收入完成</w:t>
      </w:r>
      <w:r w:rsidR="001B362B" w:rsidRPr="00196131">
        <w:rPr>
          <w:rFonts w:ascii="仿宋" w:hAnsi="仿宋"/>
          <w:bCs/>
          <w:color w:val="000000" w:themeColor="text1"/>
        </w:rPr>
        <w:t>52.61</w:t>
      </w:r>
      <w:r w:rsidRPr="00196131">
        <w:rPr>
          <w:rFonts w:ascii="仿宋" w:hAnsi="仿宋"/>
          <w:bCs/>
          <w:color w:val="000000" w:themeColor="text1"/>
        </w:rPr>
        <w:t>亿元，同比</w:t>
      </w:r>
      <w:r w:rsidRPr="00196131">
        <w:rPr>
          <w:rFonts w:ascii="仿宋" w:hAnsi="仿宋" w:hint="eastAsia"/>
          <w:bCs/>
          <w:color w:val="000000" w:themeColor="text1"/>
        </w:rPr>
        <w:t>增长</w:t>
      </w:r>
      <w:r w:rsidR="001B362B" w:rsidRPr="00196131">
        <w:rPr>
          <w:rFonts w:ascii="仿宋" w:hAnsi="仿宋"/>
          <w:bCs/>
          <w:color w:val="000000" w:themeColor="text1"/>
        </w:rPr>
        <w:t>44.1</w:t>
      </w:r>
      <w:r w:rsidRPr="00196131">
        <w:rPr>
          <w:rFonts w:ascii="仿宋" w:hAnsi="仿宋"/>
          <w:bCs/>
          <w:color w:val="000000" w:themeColor="text1"/>
        </w:rPr>
        <w:t>%，其中税收收入完成</w:t>
      </w:r>
      <w:r w:rsidR="001B362B" w:rsidRPr="00196131">
        <w:rPr>
          <w:rFonts w:ascii="仿宋" w:hAnsi="仿宋"/>
          <w:bCs/>
          <w:color w:val="000000" w:themeColor="text1"/>
        </w:rPr>
        <w:t>43.40</w:t>
      </w:r>
      <w:r w:rsidRPr="00196131">
        <w:rPr>
          <w:rFonts w:ascii="仿宋" w:hAnsi="仿宋"/>
          <w:bCs/>
          <w:color w:val="000000" w:themeColor="text1"/>
        </w:rPr>
        <w:t>亿元，同比</w:t>
      </w:r>
      <w:r w:rsidRPr="00196131">
        <w:rPr>
          <w:rFonts w:ascii="仿宋" w:hAnsi="仿宋" w:hint="eastAsia"/>
          <w:bCs/>
          <w:color w:val="000000" w:themeColor="text1"/>
        </w:rPr>
        <w:t>增长</w:t>
      </w:r>
      <w:r w:rsidRPr="00196131">
        <w:rPr>
          <w:rFonts w:ascii="仿宋" w:hAnsi="仿宋"/>
          <w:bCs/>
          <w:color w:val="000000" w:themeColor="text1"/>
        </w:rPr>
        <w:t>1</w:t>
      </w:r>
      <w:r w:rsidR="001B362B" w:rsidRPr="00196131">
        <w:rPr>
          <w:rFonts w:ascii="仿宋" w:hAnsi="仿宋"/>
          <w:bCs/>
          <w:color w:val="000000" w:themeColor="text1"/>
        </w:rPr>
        <w:t>25.1</w:t>
      </w:r>
      <w:r w:rsidRPr="00196131">
        <w:rPr>
          <w:rFonts w:ascii="仿宋" w:hAnsi="仿宋"/>
          <w:bCs/>
          <w:color w:val="000000" w:themeColor="text1"/>
        </w:rPr>
        <w:t>%。</w:t>
      </w:r>
      <w:r w:rsidRPr="00196131">
        <w:rPr>
          <w:rFonts w:ascii="仿宋" w:hAnsi="仿宋" w:hint="eastAsia"/>
          <w:bCs/>
          <w:color w:val="000000" w:themeColor="text1"/>
        </w:rPr>
        <w:t>地方财政支出</w:t>
      </w:r>
      <w:r w:rsidR="00A72C96">
        <w:rPr>
          <w:rFonts w:ascii="仿宋" w:hAnsi="仿宋"/>
          <w:bCs/>
          <w:color w:val="000000" w:themeColor="text1"/>
        </w:rPr>
        <w:t>64.60</w:t>
      </w:r>
      <w:r w:rsidRPr="00196131">
        <w:rPr>
          <w:rFonts w:ascii="仿宋" w:hAnsi="仿宋" w:hint="eastAsia"/>
          <w:bCs/>
          <w:color w:val="000000" w:themeColor="text1"/>
        </w:rPr>
        <w:t>亿元，同比增长</w:t>
      </w:r>
      <w:r w:rsidR="001B362B" w:rsidRPr="00196131">
        <w:rPr>
          <w:rFonts w:ascii="仿宋" w:hAnsi="仿宋"/>
          <w:bCs/>
          <w:color w:val="000000" w:themeColor="text1"/>
        </w:rPr>
        <w:t>14.</w:t>
      </w:r>
      <w:r w:rsidRPr="00196131">
        <w:rPr>
          <w:rFonts w:ascii="仿宋" w:hAnsi="仿宋"/>
          <w:bCs/>
          <w:color w:val="000000" w:themeColor="text1"/>
        </w:rPr>
        <w:t>0</w:t>
      </w:r>
      <w:r w:rsidRPr="00196131">
        <w:rPr>
          <w:rFonts w:ascii="仿宋" w:hAnsi="仿宋" w:hint="eastAsia"/>
          <w:bCs/>
          <w:color w:val="000000" w:themeColor="text1"/>
        </w:rPr>
        <w:t>%。</w:t>
      </w:r>
    </w:p>
    <w:p w:rsidR="00C11A97" w:rsidRDefault="00466BC6" w:rsidP="00FF5733">
      <w:pPr>
        <w:ind w:firstLineChars="200" w:firstLine="643"/>
        <w:rPr>
          <w:rFonts w:ascii="楷体" w:eastAsia="楷体" w:hAnsi="楷体"/>
          <w:b/>
        </w:rPr>
      </w:pPr>
      <w:r>
        <w:rPr>
          <w:rFonts w:ascii="楷体" w:eastAsia="楷体" w:hAnsi="楷体"/>
          <w:b/>
        </w:rPr>
        <w:t>3.</w:t>
      </w:r>
      <w:r w:rsidR="00C11A97">
        <w:rPr>
          <w:rFonts w:ascii="楷体" w:eastAsia="楷体" w:hAnsi="楷体" w:hint="eastAsia"/>
          <w:b/>
        </w:rPr>
        <w:t>消费市场</w:t>
      </w:r>
      <w:r w:rsidR="00113CE3">
        <w:rPr>
          <w:rFonts w:ascii="楷体" w:eastAsia="楷体" w:hAnsi="楷体" w:hint="eastAsia"/>
          <w:b/>
        </w:rPr>
        <w:t>活跃</w:t>
      </w:r>
      <w:r w:rsidR="00C11A97">
        <w:rPr>
          <w:rFonts w:ascii="楷体" w:eastAsia="楷体" w:hAnsi="楷体" w:hint="eastAsia"/>
          <w:b/>
        </w:rPr>
        <w:t>。</w:t>
      </w:r>
    </w:p>
    <w:p w:rsidR="006E5D20" w:rsidRPr="006E5D20" w:rsidRDefault="006E5D20" w:rsidP="00FF5733">
      <w:pPr>
        <w:ind w:firstLineChars="200" w:firstLine="640"/>
        <w:rPr>
          <w:rFonts w:ascii="楷体" w:eastAsia="楷体" w:hAnsi="楷体"/>
          <w:b/>
        </w:rPr>
      </w:pPr>
      <w:r w:rsidRPr="00C16FE5">
        <w:rPr>
          <w:rFonts w:ascii="仿宋" w:hAnsi="仿宋" w:hint="eastAsia"/>
          <w:bCs/>
          <w:color w:val="000000" w:themeColor="text1"/>
        </w:rPr>
        <w:t>前三季度，</w:t>
      </w:r>
      <w:r w:rsidRPr="00C16FE5">
        <w:rPr>
          <w:rFonts w:ascii="仿宋" w:hAnsi="仿宋"/>
          <w:bCs/>
          <w:color w:val="000000" w:themeColor="text1"/>
        </w:rPr>
        <w:t>实现社会消费品零售总额</w:t>
      </w:r>
      <w:r w:rsidR="00C16FE5" w:rsidRPr="00C16FE5">
        <w:rPr>
          <w:rFonts w:ascii="仿宋" w:hAnsi="仿宋"/>
          <w:bCs/>
          <w:color w:val="000000" w:themeColor="text1"/>
        </w:rPr>
        <w:t>40.08</w:t>
      </w:r>
      <w:r w:rsidRPr="00C16FE5">
        <w:rPr>
          <w:rFonts w:ascii="仿宋" w:hAnsi="仿宋" w:hint="eastAsia"/>
          <w:bCs/>
          <w:color w:val="000000" w:themeColor="text1"/>
        </w:rPr>
        <w:t>亿元，同比增长</w:t>
      </w:r>
      <w:r w:rsidR="00C16FE5" w:rsidRPr="00C16FE5">
        <w:rPr>
          <w:rFonts w:ascii="仿宋" w:hAnsi="仿宋"/>
          <w:bCs/>
          <w:color w:val="000000" w:themeColor="text1"/>
        </w:rPr>
        <w:t>11.0</w:t>
      </w:r>
      <w:r w:rsidRPr="00C16FE5">
        <w:rPr>
          <w:rFonts w:ascii="仿宋" w:hAnsi="仿宋" w:hint="eastAsia"/>
          <w:bCs/>
          <w:color w:val="000000" w:themeColor="text1"/>
        </w:rPr>
        <w:t>%</w:t>
      </w:r>
      <w:r w:rsidR="00C16FE5" w:rsidRPr="00C16FE5">
        <w:rPr>
          <w:rFonts w:ascii="仿宋" w:hAnsi="仿宋" w:hint="eastAsia"/>
          <w:bCs/>
          <w:color w:val="000000" w:themeColor="text1"/>
        </w:rPr>
        <w:t>，其中限额以上完成17.06亿元，同比增长16.3%</w:t>
      </w:r>
      <w:r w:rsidRPr="00C16FE5">
        <w:rPr>
          <w:rFonts w:ascii="仿宋" w:hAnsi="仿宋" w:hint="eastAsia"/>
          <w:bCs/>
          <w:color w:val="000000" w:themeColor="text1"/>
        </w:rPr>
        <w:t>。</w:t>
      </w:r>
      <w:r w:rsidR="00F03AEB" w:rsidRPr="00683C74">
        <w:rPr>
          <w:rFonts w:ascii="仿宋" w:hAnsi="仿宋" w:hint="eastAsia"/>
          <w:bCs/>
          <w:color w:val="000000" w:themeColor="text1"/>
        </w:rPr>
        <w:t>实现批发业销售额1027.62亿元，同比增长41.1%，零售业销售额75.07亿元，同比增长17.6%，住宿业销售额3.12亿元，同比增长14.5%，餐饮业销售额17.01亿元，同比增长18.3%。</w:t>
      </w:r>
    </w:p>
    <w:p w:rsidR="00C11A97" w:rsidRDefault="00C11A97" w:rsidP="00FF5733">
      <w:pPr>
        <w:ind w:firstLineChars="200" w:firstLine="643"/>
        <w:rPr>
          <w:rFonts w:ascii="楷体" w:eastAsia="楷体" w:hAnsi="楷体"/>
          <w:b/>
        </w:rPr>
      </w:pPr>
      <w:r>
        <w:rPr>
          <w:rFonts w:ascii="楷体" w:eastAsia="楷体" w:hAnsi="楷体" w:hint="eastAsia"/>
          <w:b/>
        </w:rPr>
        <w:t>4.新增</w:t>
      </w:r>
      <w:proofErr w:type="gramStart"/>
      <w:r>
        <w:rPr>
          <w:rFonts w:ascii="楷体" w:eastAsia="楷体" w:hAnsi="楷体" w:hint="eastAsia"/>
          <w:b/>
        </w:rPr>
        <w:t>入统企业</w:t>
      </w:r>
      <w:proofErr w:type="gramEnd"/>
      <w:r>
        <w:rPr>
          <w:rFonts w:ascii="楷体" w:eastAsia="楷体" w:hAnsi="楷体" w:hint="eastAsia"/>
          <w:b/>
        </w:rPr>
        <w:t>不断增加。</w:t>
      </w:r>
    </w:p>
    <w:p w:rsidR="00BD2595" w:rsidRPr="00B379B0" w:rsidRDefault="0091406A" w:rsidP="00B379B0">
      <w:pPr>
        <w:ind w:firstLineChars="200" w:firstLine="640"/>
        <w:rPr>
          <w:rFonts w:ascii="仿宋" w:hAnsi="仿宋"/>
          <w:bCs/>
          <w:color w:val="000000" w:themeColor="text1"/>
        </w:rPr>
      </w:pPr>
      <w:r w:rsidRPr="00B379B0">
        <w:rPr>
          <w:rFonts w:ascii="仿宋" w:hAnsi="仿宋"/>
          <w:bCs/>
          <w:color w:val="000000" w:themeColor="text1"/>
        </w:rPr>
        <w:lastRenderedPageBreak/>
        <w:t>截止</w:t>
      </w:r>
      <w:r w:rsidRPr="00B379B0">
        <w:rPr>
          <w:rFonts w:ascii="仿宋" w:hAnsi="仿宋" w:hint="eastAsia"/>
          <w:bCs/>
          <w:color w:val="000000" w:themeColor="text1"/>
        </w:rPr>
        <w:t>9月底，全市本年新增“四上企业”</w:t>
      </w:r>
      <w:r w:rsidR="009A66D9" w:rsidRPr="00B379B0">
        <w:rPr>
          <w:rFonts w:ascii="仿宋" w:hAnsi="仿宋"/>
          <w:bCs/>
          <w:color w:val="000000" w:themeColor="text1"/>
        </w:rPr>
        <w:t>24</w:t>
      </w:r>
      <w:r w:rsidRPr="00B379B0">
        <w:rPr>
          <w:rFonts w:ascii="仿宋" w:hAnsi="仿宋" w:hint="eastAsia"/>
          <w:bCs/>
          <w:color w:val="000000" w:themeColor="text1"/>
        </w:rPr>
        <w:t>户，其中工业</w:t>
      </w:r>
      <w:r w:rsidR="009A66D9" w:rsidRPr="00B379B0">
        <w:rPr>
          <w:rFonts w:ascii="仿宋" w:hAnsi="仿宋" w:hint="eastAsia"/>
          <w:bCs/>
          <w:color w:val="000000" w:themeColor="text1"/>
        </w:rPr>
        <w:t>9</w:t>
      </w:r>
      <w:r w:rsidRPr="00B379B0">
        <w:rPr>
          <w:rFonts w:ascii="仿宋" w:hAnsi="仿宋" w:hint="eastAsia"/>
          <w:bCs/>
          <w:color w:val="000000" w:themeColor="text1"/>
        </w:rPr>
        <w:t>户，建筑业</w:t>
      </w:r>
      <w:r w:rsidR="009A66D9" w:rsidRPr="00B379B0">
        <w:rPr>
          <w:rFonts w:ascii="仿宋" w:hAnsi="仿宋"/>
          <w:bCs/>
          <w:color w:val="000000" w:themeColor="text1"/>
        </w:rPr>
        <w:t>9</w:t>
      </w:r>
      <w:r w:rsidRPr="00B379B0">
        <w:rPr>
          <w:rFonts w:ascii="仿宋" w:hAnsi="仿宋" w:hint="eastAsia"/>
          <w:bCs/>
          <w:color w:val="000000" w:themeColor="text1"/>
        </w:rPr>
        <w:t>户，批发业</w:t>
      </w:r>
      <w:r w:rsidR="009A66D9" w:rsidRPr="00B379B0">
        <w:rPr>
          <w:rFonts w:ascii="仿宋" w:hAnsi="仿宋"/>
          <w:bCs/>
          <w:color w:val="000000" w:themeColor="text1"/>
        </w:rPr>
        <w:t>2</w:t>
      </w:r>
      <w:r w:rsidRPr="00B379B0">
        <w:rPr>
          <w:rFonts w:ascii="仿宋" w:hAnsi="仿宋" w:hint="eastAsia"/>
          <w:bCs/>
          <w:color w:val="000000" w:themeColor="text1"/>
        </w:rPr>
        <w:t>户，</w:t>
      </w:r>
      <w:r w:rsidR="003C22C9" w:rsidRPr="00B379B0">
        <w:rPr>
          <w:rFonts w:ascii="仿宋" w:hAnsi="仿宋" w:hint="eastAsia"/>
          <w:bCs/>
          <w:color w:val="000000" w:themeColor="text1"/>
        </w:rPr>
        <w:t>重点服务业</w:t>
      </w:r>
      <w:r w:rsidR="009A66D9" w:rsidRPr="00B379B0">
        <w:rPr>
          <w:rFonts w:ascii="仿宋" w:hAnsi="仿宋"/>
          <w:bCs/>
          <w:color w:val="000000" w:themeColor="text1"/>
        </w:rPr>
        <w:t>4</w:t>
      </w:r>
      <w:r w:rsidR="003C22C9" w:rsidRPr="00B379B0">
        <w:rPr>
          <w:rFonts w:ascii="仿宋" w:hAnsi="仿宋" w:hint="eastAsia"/>
          <w:bCs/>
          <w:color w:val="000000" w:themeColor="text1"/>
        </w:rPr>
        <w:t>户（文化产业</w:t>
      </w:r>
      <w:r w:rsidR="009A66D9" w:rsidRPr="00B379B0">
        <w:rPr>
          <w:rFonts w:ascii="仿宋" w:hAnsi="仿宋"/>
          <w:bCs/>
          <w:color w:val="000000" w:themeColor="text1"/>
        </w:rPr>
        <w:t>1</w:t>
      </w:r>
      <w:r w:rsidR="003C22C9" w:rsidRPr="00B379B0">
        <w:rPr>
          <w:rFonts w:ascii="仿宋" w:hAnsi="仿宋" w:hint="eastAsia"/>
          <w:bCs/>
          <w:color w:val="000000" w:themeColor="text1"/>
        </w:rPr>
        <w:t>户）</w:t>
      </w:r>
      <w:r w:rsidR="009A66D9" w:rsidRPr="00B379B0">
        <w:rPr>
          <w:rFonts w:ascii="仿宋" w:hAnsi="仿宋" w:hint="eastAsia"/>
          <w:bCs/>
          <w:color w:val="000000" w:themeColor="text1"/>
        </w:rPr>
        <w:t>；</w:t>
      </w:r>
      <w:r w:rsidR="003C22C9" w:rsidRPr="00B379B0">
        <w:rPr>
          <w:rFonts w:ascii="仿宋" w:hAnsi="仿宋" w:hint="eastAsia"/>
          <w:bCs/>
          <w:color w:val="000000" w:themeColor="text1"/>
        </w:rPr>
        <w:t>新增5000万以上固定资产项目</w:t>
      </w:r>
      <w:r w:rsidR="009A66D9" w:rsidRPr="00B379B0">
        <w:rPr>
          <w:rFonts w:ascii="仿宋" w:hAnsi="仿宋"/>
          <w:bCs/>
          <w:color w:val="000000" w:themeColor="text1"/>
        </w:rPr>
        <w:t>21</w:t>
      </w:r>
      <w:r w:rsidR="003C22C9" w:rsidRPr="00B379B0">
        <w:rPr>
          <w:rFonts w:ascii="仿宋" w:hAnsi="仿宋" w:hint="eastAsia"/>
          <w:bCs/>
          <w:color w:val="000000" w:themeColor="text1"/>
        </w:rPr>
        <w:t>个</w:t>
      </w:r>
      <w:r w:rsidR="009A66D9" w:rsidRPr="00B379B0">
        <w:rPr>
          <w:rFonts w:ascii="仿宋" w:hAnsi="仿宋" w:hint="eastAsia"/>
          <w:bCs/>
          <w:color w:val="000000" w:themeColor="text1"/>
        </w:rPr>
        <w:t>，另有7个</w:t>
      </w:r>
      <w:r w:rsidR="00255CD9">
        <w:rPr>
          <w:rFonts w:ascii="仿宋" w:hAnsi="仿宋" w:hint="eastAsia"/>
          <w:bCs/>
          <w:color w:val="000000" w:themeColor="text1"/>
        </w:rPr>
        <w:t>正在申报</w:t>
      </w:r>
      <w:r w:rsidR="007810B8">
        <w:rPr>
          <w:rFonts w:ascii="仿宋" w:hAnsi="仿宋" w:hint="eastAsia"/>
          <w:bCs/>
          <w:color w:val="000000" w:themeColor="text1"/>
        </w:rPr>
        <w:t>；新增500万以上、5000以下项目287个</w:t>
      </w:r>
      <w:r w:rsidR="003C22C9" w:rsidRPr="00B379B0">
        <w:rPr>
          <w:rFonts w:ascii="仿宋" w:hAnsi="仿宋" w:hint="eastAsia"/>
          <w:bCs/>
          <w:color w:val="000000" w:themeColor="text1"/>
        </w:rPr>
        <w:t>。</w:t>
      </w:r>
    </w:p>
    <w:p w:rsidR="006256FD" w:rsidRDefault="006256FD" w:rsidP="00FF5733">
      <w:pPr>
        <w:ind w:firstLineChars="200" w:firstLine="643"/>
        <w:rPr>
          <w:rFonts w:ascii="楷体" w:eastAsia="楷体" w:hAnsi="楷体"/>
          <w:b/>
        </w:rPr>
      </w:pPr>
      <w:r>
        <w:rPr>
          <w:rFonts w:ascii="楷体" w:eastAsia="楷体" w:hAnsi="楷体" w:hint="eastAsia"/>
          <w:b/>
        </w:rPr>
        <w:t>（三）</w:t>
      </w:r>
      <w:r w:rsidR="006C523C">
        <w:rPr>
          <w:rFonts w:ascii="楷体" w:eastAsia="楷体" w:hAnsi="楷体" w:hint="eastAsia"/>
          <w:b/>
        </w:rPr>
        <w:t>经济</w:t>
      </w:r>
      <w:r w:rsidR="00347404">
        <w:rPr>
          <w:rFonts w:ascii="楷体" w:eastAsia="楷体" w:hAnsi="楷体" w:hint="eastAsia"/>
          <w:b/>
        </w:rPr>
        <w:t>运行</w:t>
      </w:r>
      <w:r w:rsidR="007E38F1">
        <w:rPr>
          <w:rFonts w:ascii="楷体" w:eastAsia="楷体" w:hAnsi="楷体" w:hint="eastAsia"/>
          <w:b/>
        </w:rPr>
        <w:t>中</w:t>
      </w:r>
      <w:r w:rsidR="006C523C">
        <w:rPr>
          <w:rFonts w:ascii="楷体" w:eastAsia="楷体" w:hAnsi="楷体" w:hint="eastAsia"/>
          <w:b/>
        </w:rPr>
        <w:t>“</w:t>
      </w:r>
      <w:r w:rsidR="006153B0">
        <w:rPr>
          <w:rFonts w:ascii="楷体" w:eastAsia="楷体" w:hAnsi="楷体" w:hint="eastAsia"/>
          <w:b/>
        </w:rPr>
        <w:t>好</w:t>
      </w:r>
      <w:r w:rsidR="008B6E99">
        <w:rPr>
          <w:rFonts w:ascii="楷体" w:eastAsia="楷体" w:hAnsi="楷体" w:hint="eastAsia"/>
          <w:b/>
        </w:rPr>
        <w:t>”的态势进一步</w:t>
      </w:r>
      <w:r w:rsidR="002E066A">
        <w:rPr>
          <w:rFonts w:ascii="楷体" w:eastAsia="楷体" w:hAnsi="楷体" w:hint="eastAsia"/>
          <w:b/>
        </w:rPr>
        <w:t>改善</w:t>
      </w:r>
      <w:r w:rsidR="006C523C">
        <w:rPr>
          <w:rFonts w:ascii="楷体" w:eastAsia="楷体" w:hAnsi="楷体" w:hint="eastAsia"/>
          <w:b/>
        </w:rPr>
        <w:t>。</w:t>
      </w:r>
    </w:p>
    <w:p w:rsidR="0023715C" w:rsidRDefault="00C11A97" w:rsidP="00FF5733">
      <w:pPr>
        <w:ind w:firstLineChars="200" w:firstLine="643"/>
        <w:rPr>
          <w:rFonts w:ascii="楷体" w:eastAsia="楷体" w:hAnsi="楷体"/>
          <w:b/>
        </w:rPr>
      </w:pPr>
      <w:r>
        <w:rPr>
          <w:rFonts w:ascii="楷体" w:eastAsia="楷体" w:hAnsi="楷体" w:hint="eastAsia"/>
          <w:b/>
        </w:rPr>
        <w:t>1.</w:t>
      </w:r>
      <w:r w:rsidR="0023715C">
        <w:rPr>
          <w:rFonts w:ascii="楷体" w:eastAsia="楷体" w:hAnsi="楷体"/>
          <w:b/>
        </w:rPr>
        <w:t>固定资产投资对经济增长的制约逐步扭转</w:t>
      </w:r>
      <w:r w:rsidR="0023715C">
        <w:rPr>
          <w:rFonts w:ascii="楷体" w:eastAsia="楷体" w:hAnsi="楷体" w:hint="eastAsia"/>
          <w:b/>
        </w:rPr>
        <w:t>。</w:t>
      </w:r>
    </w:p>
    <w:p w:rsidR="00325954" w:rsidRPr="00B379B0" w:rsidRDefault="002A008A" w:rsidP="00B379B0">
      <w:pPr>
        <w:ind w:firstLineChars="200" w:firstLine="640"/>
        <w:rPr>
          <w:rFonts w:ascii="仿宋" w:hAnsi="仿宋"/>
          <w:bCs/>
          <w:color w:val="000000" w:themeColor="text1"/>
        </w:rPr>
      </w:pPr>
      <w:r w:rsidRPr="00B379B0">
        <w:rPr>
          <w:rFonts w:ascii="仿宋" w:hAnsi="仿宋"/>
          <w:bCs/>
          <w:color w:val="000000" w:themeColor="text1"/>
        </w:rPr>
        <w:t>前三季度</w:t>
      </w:r>
      <w:r w:rsidRPr="00B379B0">
        <w:rPr>
          <w:rFonts w:ascii="仿宋" w:hAnsi="仿宋" w:hint="eastAsia"/>
          <w:bCs/>
          <w:color w:val="000000" w:themeColor="text1"/>
        </w:rPr>
        <w:t>，</w:t>
      </w:r>
      <w:r w:rsidRPr="00B379B0">
        <w:rPr>
          <w:rFonts w:ascii="仿宋" w:hAnsi="仿宋"/>
          <w:bCs/>
          <w:color w:val="000000" w:themeColor="text1"/>
        </w:rPr>
        <w:t>全市完成固定资产投资</w:t>
      </w:r>
      <w:r w:rsidRPr="00B379B0">
        <w:rPr>
          <w:rFonts w:ascii="仿宋" w:hAnsi="仿宋" w:hint="eastAsia"/>
          <w:bCs/>
          <w:color w:val="000000" w:themeColor="text1"/>
        </w:rPr>
        <w:t>173.25亿元，同比增长13.4%，增速</w:t>
      </w:r>
      <w:r w:rsidR="0023715C" w:rsidRPr="00B379B0">
        <w:rPr>
          <w:rFonts w:ascii="仿宋" w:hAnsi="仿宋" w:hint="eastAsia"/>
          <w:bCs/>
          <w:color w:val="000000" w:themeColor="text1"/>
        </w:rPr>
        <w:t>转正，环比</w:t>
      </w:r>
      <w:r w:rsidRPr="00B379B0">
        <w:rPr>
          <w:rFonts w:ascii="仿宋" w:hAnsi="仿宋" w:hint="eastAsia"/>
          <w:bCs/>
          <w:color w:val="000000" w:themeColor="text1"/>
        </w:rPr>
        <w:t>提升18.7个百分点，</w:t>
      </w:r>
      <w:r w:rsidR="0023715C" w:rsidRPr="00B379B0">
        <w:rPr>
          <w:rFonts w:ascii="仿宋" w:hAnsi="仿宋" w:hint="eastAsia"/>
          <w:bCs/>
          <w:color w:val="000000" w:themeColor="text1"/>
        </w:rPr>
        <w:t>投资</w:t>
      </w:r>
      <w:r w:rsidRPr="00B379B0">
        <w:rPr>
          <w:rFonts w:ascii="仿宋" w:hAnsi="仿宋" w:hint="eastAsia"/>
          <w:bCs/>
          <w:color w:val="000000" w:themeColor="text1"/>
        </w:rPr>
        <w:t>总量位居榆林市第二，增速位居榆林市第六，较二季度上升5个位次。第一产业完成5.75亿元，同比增长4.4%；第二产业完成118.92亿元，</w:t>
      </w:r>
      <w:r w:rsidR="002F5B6D">
        <w:rPr>
          <w:rFonts w:ascii="楷体" w:eastAsia="楷体" w:hAnsi="楷体" w:hint="eastAsia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48260</wp:posOffset>
            </wp:positionH>
            <wp:positionV relativeFrom="paragraph">
              <wp:posOffset>91440</wp:posOffset>
            </wp:positionV>
            <wp:extent cx="5486400" cy="3200400"/>
            <wp:effectExtent l="0" t="0" r="0" b="0"/>
            <wp:wrapTopAndBottom/>
            <wp:docPr id="2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r w:rsidRPr="00B379B0">
        <w:rPr>
          <w:rFonts w:ascii="仿宋" w:hAnsi="仿宋" w:hint="eastAsia"/>
          <w:bCs/>
          <w:color w:val="000000" w:themeColor="text1"/>
        </w:rPr>
        <w:t>同比增长21.4%，其中</w:t>
      </w:r>
      <w:r w:rsidR="000C0759" w:rsidRPr="00B379B0">
        <w:rPr>
          <w:rFonts w:ascii="仿宋" w:hAnsi="仿宋" w:hint="eastAsia"/>
          <w:bCs/>
          <w:color w:val="000000" w:themeColor="text1"/>
        </w:rPr>
        <w:t>技改投资完成30.14亿元，同比增长56.9%</w:t>
      </w:r>
      <w:r w:rsidRPr="00B379B0">
        <w:rPr>
          <w:rFonts w:ascii="仿宋" w:hAnsi="仿宋" w:hint="eastAsia"/>
          <w:bCs/>
          <w:color w:val="000000" w:themeColor="text1"/>
        </w:rPr>
        <w:t>；第三产业完成48.59亿元同比下降1.5%。</w:t>
      </w:r>
    </w:p>
    <w:p w:rsidR="00C11A97" w:rsidRDefault="00710741" w:rsidP="00FF5733">
      <w:pPr>
        <w:ind w:firstLineChars="200" w:firstLine="643"/>
        <w:rPr>
          <w:rFonts w:ascii="楷体" w:eastAsia="楷体" w:hAnsi="楷体"/>
          <w:b/>
        </w:rPr>
      </w:pPr>
      <w:r>
        <w:rPr>
          <w:rFonts w:ascii="楷体" w:eastAsia="楷体" w:hAnsi="楷体"/>
          <w:b/>
        </w:rPr>
        <w:t>2</w:t>
      </w:r>
      <w:r w:rsidR="006C523C">
        <w:rPr>
          <w:rFonts w:ascii="楷体" w:eastAsia="楷体" w:hAnsi="楷体"/>
          <w:b/>
        </w:rPr>
        <w:t>.</w:t>
      </w:r>
      <w:r w:rsidR="00C11A97">
        <w:rPr>
          <w:rFonts w:ascii="楷体" w:eastAsia="楷体" w:hAnsi="楷体" w:hint="eastAsia"/>
          <w:b/>
        </w:rPr>
        <w:t>企业效益不断</w:t>
      </w:r>
      <w:r w:rsidR="002E066A">
        <w:rPr>
          <w:rFonts w:ascii="楷体" w:eastAsia="楷体" w:hAnsi="楷体" w:hint="eastAsia"/>
          <w:b/>
        </w:rPr>
        <w:t>提高</w:t>
      </w:r>
      <w:r w:rsidR="004A2D7F">
        <w:rPr>
          <w:rFonts w:ascii="楷体" w:eastAsia="楷体" w:hAnsi="楷体" w:hint="eastAsia"/>
          <w:b/>
        </w:rPr>
        <w:t>。</w:t>
      </w:r>
    </w:p>
    <w:p w:rsidR="00E51EA5" w:rsidRPr="00BF2F08" w:rsidRDefault="00E51EA5" w:rsidP="00EE7C7C">
      <w:pPr>
        <w:spacing w:line="540" w:lineRule="exact"/>
        <w:ind w:firstLineChars="200" w:firstLine="640"/>
        <w:rPr>
          <w:rFonts w:ascii="仿宋" w:hAnsi="仿宋"/>
          <w:bCs/>
          <w:color w:val="000000" w:themeColor="text1"/>
        </w:rPr>
      </w:pPr>
      <w:r w:rsidRPr="00BF2F08">
        <w:rPr>
          <w:rFonts w:ascii="仿宋" w:hAnsi="仿宋" w:hint="eastAsia"/>
          <w:bCs/>
          <w:color w:val="000000" w:themeColor="text1"/>
        </w:rPr>
        <w:lastRenderedPageBreak/>
        <w:t>1-</w:t>
      </w:r>
      <w:r w:rsidR="00BF2F08" w:rsidRPr="00BF2F08">
        <w:rPr>
          <w:rFonts w:ascii="仿宋" w:hAnsi="仿宋"/>
          <w:bCs/>
          <w:color w:val="000000" w:themeColor="text1"/>
        </w:rPr>
        <w:t>8</w:t>
      </w:r>
      <w:r w:rsidRPr="00BF2F08">
        <w:rPr>
          <w:rFonts w:ascii="仿宋" w:hAnsi="仿宋" w:hint="eastAsia"/>
          <w:bCs/>
          <w:color w:val="000000" w:themeColor="text1"/>
        </w:rPr>
        <w:t>月全市</w:t>
      </w:r>
      <w:proofErr w:type="gramStart"/>
      <w:r w:rsidRPr="00BF2F08">
        <w:rPr>
          <w:rFonts w:ascii="仿宋" w:hAnsi="仿宋" w:hint="eastAsia"/>
          <w:bCs/>
          <w:color w:val="000000" w:themeColor="text1"/>
        </w:rPr>
        <w:t>规</w:t>
      </w:r>
      <w:proofErr w:type="gramEnd"/>
      <w:r w:rsidRPr="00BF2F08">
        <w:rPr>
          <w:rFonts w:ascii="仿宋" w:hAnsi="仿宋" w:hint="eastAsia"/>
          <w:bCs/>
          <w:color w:val="000000" w:themeColor="text1"/>
        </w:rPr>
        <w:t>上工业企业实现主营业务收入</w:t>
      </w:r>
      <w:r w:rsidR="00BF2F08" w:rsidRPr="00BF2F08">
        <w:rPr>
          <w:rFonts w:ascii="仿宋" w:hAnsi="仿宋"/>
          <w:bCs/>
          <w:color w:val="000000" w:themeColor="text1"/>
        </w:rPr>
        <w:t>922.96</w:t>
      </w:r>
      <w:r w:rsidRPr="00BF2F08">
        <w:rPr>
          <w:rFonts w:ascii="仿宋" w:hAnsi="仿宋" w:hint="eastAsia"/>
          <w:bCs/>
          <w:color w:val="000000" w:themeColor="text1"/>
        </w:rPr>
        <w:t>亿元，同比增长</w:t>
      </w:r>
      <w:r w:rsidR="00BF2F08" w:rsidRPr="00BF2F08">
        <w:rPr>
          <w:rFonts w:ascii="仿宋" w:hAnsi="仿宋"/>
          <w:bCs/>
          <w:color w:val="000000" w:themeColor="text1"/>
        </w:rPr>
        <w:t>78.3</w:t>
      </w:r>
      <w:r w:rsidRPr="00BF2F08">
        <w:rPr>
          <w:rFonts w:ascii="仿宋" w:hAnsi="仿宋" w:hint="eastAsia"/>
          <w:bCs/>
          <w:color w:val="000000" w:themeColor="text1"/>
        </w:rPr>
        <w:t>%；实现税金总额</w:t>
      </w:r>
      <w:r w:rsidR="00BF2F08" w:rsidRPr="00BF2F08">
        <w:rPr>
          <w:rFonts w:ascii="仿宋" w:hAnsi="仿宋"/>
          <w:bCs/>
          <w:color w:val="000000" w:themeColor="text1"/>
        </w:rPr>
        <w:t>137.28</w:t>
      </w:r>
      <w:r w:rsidRPr="00BF2F08">
        <w:rPr>
          <w:rFonts w:ascii="仿宋" w:hAnsi="仿宋" w:hint="eastAsia"/>
          <w:bCs/>
          <w:color w:val="000000" w:themeColor="text1"/>
        </w:rPr>
        <w:t>亿元，同比增长</w:t>
      </w:r>
      <w:r w:rsidR="00BF2F08" w:rsidRPr="00BF2F08">
        <w:rPr>
          <w:rFonts w:ascii="仿宋" w:hAnsi="仿宋"/>
          <w:bCs/>
          <w:color w:val="000000" w:themeColor="text1"/>
        </w:rPr>
        <w:t>118.6</w:t>
      </w:r>
      <w:r w:rsidRPr="00BF2F08">
        <w:rPr>
          <w:rFonts w:ascii="仿宋" w:hAnsi="仿宋" w:hint="eastAsia"/>
          <w:bCs/>
          <w:color w:val="000000" w:themeColor="text1"/>
        </w:rPr>
        <w:t>%；实现利润总额</w:t>
      </w:r>
      <w:r w:rsidR="00BF2F08" w:rsidRPr="00BF2F08">
        <w:rPr>
          <w:rFonts w:ascii="仿宋" w:hAnsi="仿宋"/>
          <w:bCs/>
          <w:color w:val="000000" w:themeColor="text1"/>
        </w:rPr>
        <w:t>298.76</w:t>
      </w:r>
      <w:r w:rsidRPr="00BF2F08">
        <w:rPr>
          <w:rFonts w:ascii="仿宋" w:hAnsi="仿宋" w:hint="eastAsia"/>
          <w:bCs/>
          <w:color w:val="000000" w:themeColor="text1"/>
        </w:rPr>
        <w:t>亿元，同比增长</w:t>
      </w:r>
      <w:r w:rsidR="00BF2F08" w:rsidRPr="00BF2F08">
        <w:rPr>
          <w:rFonts w:ascii="仿宋" w:hAnsi="仿宋"/>
          <w:bCs/>
          <w:color w:val="000000" w:themeColor="text1"/>
        </w:rPr>
        <w:t>370.4</w:t>
      </w:r>
      <w:r w:rsidRPr="00BF2F08">
        <w:rPr>
          <w:rFonts w:ascii="仿宋" w:hAnsi="仿宋" w:hint="eastAsia"/>
          <w:bCs/>
          <w:color w:val="000000" w:themeColor="text1"/>
        </w:rPr>
        <w:t>%；亏损企业84户，较去年同期减少29户，同比下降</w:t>
      </w:r>
      <w:r w:rsidRPr="00BF2F08">
        <w:rPr>
          <w:rFonts w:ascii="仿宋" w:hAnsi="仿宋"/>
          <w:bCs/>
          <w:color w:val="000000" w:themeColor="text1"/>
        </w:rPr>
        <w:t>25.7</w:t>
      </w:r>
      <w:r w:rsidRPr="00BF2F08">
        <w:rPr>
          <w:rFonts w:ascii="仿宋" w:hAnsi="仿宋" w:hint="eastAsia"/>
          <w:bCs/>
          <w:color w:val="000000" w:themeColor="text1"/>
        </w:rPr>
        <w:t>%；亏损企业亏损额为</w:t>
      </w:r>
      <w:r w:rsidR="00BF2F08" w:rsidRPr="00BF2F08">
        <w:rPr>
          <w:rFonts w:ascii="仿宋" w:hAnsi="仿宋"/>
          <w:bCs/>
          <w:color w:val="000000" w:themeColor="text1"/>
        </w:rPr>
        <w:t>6.90</w:t>
      </w:r>
      <w:r w:rsidRPr="00BF2F08">
        <w:rPr>
          <w:rFonts w:ascii="仿宋" w:hAnsi="仿宋" w:hint="eastAsia"/>
          <w:bCs/>
          <w:color w:val="000000" w:themeColor="text1"/>
        </w:rPr>
        <w:t>亿元，同比下降2</w:t>
      </w:r>
      <w:r w:rsidR="00BF2F08" w:rsidRPr="00BF2F08">
        <w:rPr>
          <w:rFonts w:ascii="仿宋" w:hAnsi="仿宋"/>
          <w:bCs/>
          <w:color w:val="000000" w:themeColor="text1"/>
        </w:rPr>
        <w:t>5.7</w:t>
      </w:r>
      <w:r w:rsidRPr="00BF2F08">
        <w:rPr>
          <w:rFonts w:ascii="仿宋" w:hAnsi="仿宋" w:hint="eastAsia"/>
          <w:bCs/>
          <w:color w:val="000000" w:themeColor="text1"/>
        </w:rPr>
        <w:t>%。</w:t>
      </w:r>
      <w:r w:rsidR="00463FFC" w:rsidRPr="00B379B0">
        <w:rPr>
          <w:rFonts w:ascii="仿宋" w:hAnsi="仿宋" w:hint="eastAsia"/>
          <w:bCs/>
          <w:color w:val="000000" w:themeColor="text1"/>
        </w:rPr>
        <w:t>1-</w:t>
      </w:r>
      <w:r w:rsidR="00463FFC" w:rsidRPr="00B379B0">
        <w:rPr>
          <w:rFonts w:ascii="仿宋" w:hAnsi="仿宋"/>
          <w:bCs/>
          <w:color w:val="000000" w:themeColor="text1"/>
        </w:rPr>
        <w:t>9月全市</w:t>
      </w:r>
      <w:proofErr w:type="gramStart"/>
      <w:r w:rsidR="0056704F">
        <w:rPr>
          <w:rFonts w:ascii="仿宋" w:hAnsi="仿宋"/>
          <w:bCs/>
          <w:color w:val="000000" w:themeColor="text1"/>
        </w:rPr>
        <w:t>规</w:t>
      </w:r>
      <w:proofErr w:type="gramEnd"/>
      <w:r w:rsidR="0056704F">
        <w:rPr>
          <w:rFonts w:ascii="仿宋" w:hAnsi="仿宋"/>
          <w:bCs/>
          <w:color w:val="000000" w:themeColor="text1"/>
        </w:rPr>
        <w:t>上</w:t>
      </w:r>
      <w:r w:rsidR="00463FFC" w:rsidRPr="00B379B0">
        <w:rPr>
          <w:rFonts w:ascii="仿宋" w:hAnsi="仿宋"/>
          <w:bCs/>
          <w:color w:val="000000" w:themeColor="text1"/>
        </w:rPr>
        <w:t>文化产业营业收入完成</w:t>
      </w:r>
      <w:r w:rsidR="00463FFC" w:rsidRPr="00B379B0">
        <w:rPr>
          <w:rFonts w:ascii="仿宋" w:hAnsi="仿宋" w:hint="eastAsia"/>
          <w:bCs/>
          <w:color w:val="000000" w:themeColor="text1"/>
        </w:rPr>
        <w:t>2149万元，同比增长19.3%。</w:t>
      </w:r>
    </w:p>
    <w:p w:rsidR="004802CC" w:rsidRDefault="00710741" w:rsidP="00EE7C7C">
      <w:pPr>
        <w:spacing w:line="540" w:lineRule="exact"/>
        <w:ind w:firstLineChars="200" w:firstLine="643"/>
        <w:rPr>
          <w:rFonts w:ascii="楷体" w:eastAsia="楷体" w:hAnsi="楷体"/>
          <w:b/>
        </w:rPr>
      </w:pPr>
      <w:r>
        <w:rPr>
          <w:rFonts w:ascii="楷体" w:eastAsia="楷体" w:hAnsi="楷体"/>
          <w:b/>
        </w:rPr>
        <w:t>3</w:t>
      </w:r>
      <w:r w:rsidR="004802CC">
        <w:rPr>
          <w:rFonts w:ascii="楷体" w:eastAsia="楷体" w:hAnsi="楷体" w:hint="eastAsia"/>
          <w:b/>
        </w:rPr>
        <w:t>.工业用电量</w:t>
      </w:r>
      <w:r w:rsidR="004B17BD">
        <w:rPr>
          <w:rFonts w:ascii="楷体" w:eastAsia="楷体" w:hAnsi="楷体" w:hint="eastAsia"/>
          <w:b/>
        </w:rPr>
        <w:t>持续</w:t>
      </w:r>
      <w:r w:rsidR="004802CC">
        <w:rPr>
          <w:rFonts w:ascii="楷体" w:eastAsia="楷体" w:hAnsi="楷体" w:hint="eastAsia"/>
          <w:b/>
        </w:rPr>
        <w:t>增长。</w:t>
      </w:r>
    </w:p>
    <w:p w:rsidR="00D85C5F" w:rsidRPr="007E38F1" w:rsidRDefault="0078037C" w:rsidP="00EE7C7C">
      <w:pPr>
        <w:spacing w:line="540" w:lineRule="exact"/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前三季度，</w:t>
      </w:r>
      <w:r w:rsidR="00D85C5F" w:rsidRPr="007E38F1">
        <w:rPr>
          <w:rFonts w:ascii="仿宋" w:hAnsi="仿宋"/>
        </w:rPr>
        <w:t>综合能源消费量1159.96万吨标准煤，同比增长4.9%，规上电力消费量112.87亿度，同比增长1.16%。</w:t>
      </w:r>
    </w:p>
    <w:p w:rsidR="00C11A97" w:rsidRDefault="00DA250A" w:rsidP="00EE7C7C">
      <w:pPr>
        <w:spacing w:line="540" w:lineRule="exact"/>
        <w:ind w:firstLineChars="200" w:firstLine="643"/>
        <w:rPr>
          <w:rFonts w:ascii="楷体" w:eastAsia="楷体" w:hAnsi="楷体"/>
          <w:b/>
        </w:rPr>
      </w:pPr>
      <w:r>
        <w:rPr>
          <w:rFonts w:ascii="楷体" w:eastAsia="楷体" w:hAnsi="楷体" w:hint="eastAsia"/>
          <w:b/>
        </w:rPr>
        <w:t>二、存在问题</w:t>
      </w:r>
    </w:p>
    <w:p w:rsidR="004802CC" w:rsidRDefault="004802CC" w:rsidP="00EE7C7C">
      <w:pPr>
        <w:spacing w:line="540" w:lineRule="exact"/>
        <w:ind w:firstLineChars="200" w:firstLine="643"/>
        <w:rPr>
          <w:rFonts w:ascii="楷体" w:eastAsia="楷体" w:hAnsi="楷体"/>
          <w:b/>
        </w:rPr>
      </w:pPr>
      <w:r>
        <w:rPr>
          <w:rFonts w:ascii="楷体" w:eastAsia="楷体" w:hAnsi="楷体" w:hint="eastAsia"/>
          <w:b/>
        </w:rPr>
        <w:t>1.</w:t>
      </w:r>
      <w:r w:rsidR="00757388">
        <w:rPr>
          <w:rFonts w:ascii="楷体" w:eastAsia="楷体" w:hAnsi="楷体" w:hint="eastAsia"/>
          <w:b/>
        </w:rPr>
        <w:t>固定资产投资后劲儿不足</w:t>
      </w:r>
      <w:r>
        <w:rPr>
          <w:rFonts w:ascii="楷体" w:eastAsia="楷体" w:hAnsi="楷体" w:hint="eastAsia"/>
          <w:b/>
        </w:rPr>
        <w:t>。</w:t>
      </w:r>
    </w:p>
    <w:p w:rsidR="00E974AF" w:rsidRDefault="00A2512D" w:rsidP="00EE7C7C">
      <w:pPr>
        <w:spacing w:line="540" w:lineRule="exact"/>
        <w:ind w:firstLineChars="200" w:firstLine="643"/>
        <w:rPr>
          <w:rFonts w:ascii="楷体" w:eastAsia="楷体" w:hAnsi="楷体"/>
          <w:b/>
        </w:rPr>
      </w:pPr>
      <w:r w:rsidRPr="00E70E53">
        <w:rPr>
          <w:rFonts w:ascii="仿宋" w:hAnsi="仿宋"/>
          <w:b/>
        </w:rPr>
        <w:t>一是项目储备不足</w:t>
      </w:r>
      <w:r w:rsidRPr="00E70E53">
        <w:rPr>
          <w:rFonts w:ascii="仿宋" w:hAnsi="仿宋" w:hint="eastAsia"/>
          <w:b/>
        </w:rPr>
        <w:t>。</w:t>
      </w:r>
      <w:r w:rsidR="00B8328E" w:rsidRPr="00D21164">
        <w:rPr>
          <w:rFonts w:ascii="仿宋" w:hAnsi="仿宋" w:hint="eastAsia"/>
        </w:rPr>
        <w:t>今年来投资任务面</w:t>
      </w:r>
      <w:r w:rsidR="00E70E53">
        <w:rPr>
          <w:rFonts w:ascii="仿宋" w:hAnsi="仿宋" w:hint="eastAsia"/>
        </w:rPr>
        <w:t>临的紧迫局面主要是由于全市项目储备少，缺乏大项目、好项目的支撑。截止9月底，全市有施工项目407个，其中计划总投资5000万以上的项目118个，占比不足29%，</w:t>
      </w:r>
      <w:r w:rsidR="00022AE5" w:rsidRPr="00E70E53">
        <w:rPr>
          <w:rFonts w:ascii="仿宋" w:hAnsi="仿宋" w:hint="eastAsia"/>
        </w:rPr>
        <w:t>且</w:t>
      </w:r>
      <w:r w:rsidR="00E70E53" w:rsidRPr="00E70E53">
        <w:rPr>
          <w:rFonts w:ascii="仿宋" w:hAnsi="仿宋" w:hint="eastAsia"/>
        </w:rPr>
        <w:t>计划</w:t>
      </w:r>
      <w:r w:rsidR="00022AE5" w:rsidRPr="00E70E53">
        <w:rPr>
          <w:rFonts w:ascii="仿宋" w:hAnsi="仿宋" w:hint="eastAsia"/>
        </w:rPr>
        <w:t>总投资10</w:t>
      </w:r>
      <w:r w:rsidR="00D04B37" w:rsidRPr="00E70E53">
        <w:rPr>
          <w:rFonts w:ascii="仿宋" w:hAnsi="仿宋" w:hint="eastAsia"/>
        </w:rPr>
        <w:t>亿元</w:t>
      </w:r>
      <w:r w:rsidR="00E70E53" w:rsidRPr="00E70E53">
        <w:rPr>
          <w:rFonts w:ascii="仿宋" w:hAnsi="仿宋" w:hint="eastAsia"/>
        </w:rPr>
        <w:t>及</w:t>
      </w:r>
      <w:r w:rsidR="00D04B37" w:rsidRPr="00E70E53">
        <w:rPr>
          <w:rFonts w:ascii="仿宋" w:hAnsi="仿宋" w:hint="eastAsia"/>
        </w:rPr>
        <w:t>以上的项目</w:t>
      </w:r>
      <w:r w:rsidR="00E70E53" w:rsidRPr="00E70E53">
        <w:rPr>
          <w:rFonts w:ascii="仿宋" w:hAnsi="仿宋" w:hint="eastAsia"/>
        </w:rPr>
        <w:t>共</w:t>
      </w:r>
      <w:r w:rsidR="00D04B37" w:rsidRPr="00E70E53">
        <w:rPr>
          <w:rFonts w:ascii="仿宋" w:hAnsi="仿宋" w:hint="eastAsia"/>
        </w:rPr>
        <w:t>21</w:t>
      </w:r>
      <w:r w:rsidR="00022AE5" w:rsidRPr="00E70E53">
        <w:rPr>
          <w:rFonts w:ascii="仿宋" w:hAnsi="仿宋" w:hint="eastAsia"/>
        </w:rPr>
        <w:t>个</w:t>
      </w:r>
      <w:r w:rsidR="00D21164" w:rsidRPr="00E70E53">
        <w:rPr>
          <w:rFonts w:ascii="仿宋" w:hAnsi="仿宋" w:hint="eastAsia"/>
        </w:rPr>
        <w:t>，</w:t>
      </w:r>
      <w:r w:rsidR="00E70E53" w:rsidRPr="00E70E53">
        <w:rPr>
          <w:rFonts w:ascii="仿宋" w:hAnsi="仿宋" w:hint="eastAsia"/>
        </w:rPr>
        <w:t>占全部施工项目的5.2%。</w:t>
      </w:r>
      <w:r w:rsidR="00022AE5" w:rsidRPr="00E70E53">
        <w:rPr>
          <w:rFonts w:ascii="仿宋" w:hAnsi="仿宋" w:hint="eastAsia"/>
          <w:b/>
        </w:rPr>
        <w:t>二是</w:t>
      </w:r>
      <w:r w:rsidR="0049383F" w:rsidRPr="00E70E53">
        <w:rPr>
          <w:rFonts w:ascii="仿宋" w:hAnsi="仿宋" w:hint="eastAsia"/>
          <w:b/>
        </w:rPr>
        <w:t>投资结构不合理。</w:t>
      </w:r>
      <w:r w:rsidR="0049383F" w:rsidRPr="00F0019D">
        <w:rPr>
          <w:rFonts w:ascii="仿宋" w:hAnsi="仿宋" w:hint="eastAsia"/>
        </w:rPr>
        <w:t>前三季度三次产业投资占</w:t>
      </w:r>
      <w:r w:rsidR="00022AE5">
        <w:rPr>
          <w:rFonts w:ascii="仿宋" w:hAnsi="仿宋" w:hint="eastAsia"/>
        </w:rPr>
        <w:t>全市投资比例</w:t>
      </w:r>
      <w:r w:rsidR="0049383F" w:rsidRPr="00F0019D">
        <w:rPr>
          <w:rFonts w:ascii="仿宋" w:hAnsi="仿宋" w:hint="eastAsia"/>
        </w:rPr>
        <w:t>为3.32:68.64:28.04，其中第一产业</w:t>
      </w:r>
      <w:r w:rsidR="000F2F18">
        <w:rPr>
          <w:rFonts w:ascii="仿宋" w:hAnsi="仿宋" w:hint="eastAsia"/>
        </w:rPr>
        <w:t>投资</w:t>
      </w:r>
      <w:r w:rsidR="00E70E53">
        <w:rPr>
          <w:rFonts w:ascii="仿宋" w:hAnsi="仿宋" w:hint="eastAsia"/>
        </w:rPr>
        <w:t>占比</w:t>
      </w:r>
      <w:r w:rsidR="00BF2F08">
        <w:rPr>
          <w:rFonts w:ascii="仿宋" w:hAnsi="仿宋" w:hint="eastAsia"/>
        </w:rPr>
        <w:t>与</w:t>
      </w:r>
      <w:r w:rsidR="0049383F" w:rsidRPr="00F0019D">
        <w:rPr>
          <w:rFonts w:ascii="仿宋" w:hAnsi="仿宋" w:hint="eastAsia"/>
        </w:rPr>
        <w:t>去年同期</w:t>
      </w:r>
      <w:r w:rsidR="00BF2F08">
        <w:rPr>
          <w:rFonts w:ascii="仿宋" w:hAnsi="仿宋" w:hint="eastAsia"/>
        </w:rPr>
        <w:t>相比</w:t>
      </w:r>
      <w:r w:rsidR="0049383F" w:rsidRPr="00F0019D">
        <w:rPr>
          <w:rFonts w:ascii="仿宋" w:hAnsi="仿宋" w:hint="eastAsia"/>
        </w:rPr>
        <w:t>下降0.28个百分点，</w:t>
      </w:r>
      <w:r w:rsidR="00022AE5">
        <w:rPr>
          <w:rFonts w:ascii="仿宋" w:hAnsi="仿宋" w:hint="eastAsia"/>
        </w:rPr>
        <w:t>第二产业</w:t>
      </w:r>
      <w:r w:rsidR="0049383F" w:rsidRPr="00F0019D">
        <w:rPr>
          <w:rFonts w:ascii="仿宋" w:hAnsi="仿宋" w:hint="eastAsia"/>
        </w:rPr>
        <w:t>对</w:t>
      </w:r>
      <w:proofErr w:type="gramStart"/>
      <w:r w:rsidR="0049383F" w:rsidRPr="00F0019D">
        <w:rPr>
          <w:rFonts w:ascii="仿宋" w:hAnsi="仿宋" w:hint="eastAsia"/>
        </w:rPr>
        <w:t>全市固投的</w:t>
      </w:r>
      <w:proofErr w:type="gramEnd"/>
      <w:r w:rsidR="0049383F" w:rsidRPr="00F0019D">
        <w:rPr>
          <w:rFonts w:ascii="仿宋" w:hAnsi="仿宋" w:hint="eastAsia"/>
        </w:rPr>
        <w:t>贡献率达98.94%，过于集中，而作为转型升级</w:t>
      </w:r>
      <w:r w:rsidR="00524D9A" w:rsidRPr="00F0019D">
        <w:rPr>
          <w:rFonts w:ascii="仿宋" w:hAnsi="仿宋" w:hint="eastAsia"/>
        </w:rPr>
        <w:t>新动能重要来源的</w:t>
      </w:r>
      <w:r w:rsidR="00022AE5" w:rsidRPr="00022AE5">
        <w:rPr>
          <w:rFonts w:ascii="仿宋" w:hAnsi="仿宋" w:hint="eastAsia"/>
        </w:rPr>
        <w:t>第三产业</w:t>
      </w:r>
      <w:r w:rsidR="000F2F18">
        <w:rPr>
          <w:rFonts w:ascii="仿宋" w:hAnsi="仿宋" w:hint="eastAsia"/>
        </w:rPr>
        <w:t>投资</w:t>
      </w:r>
      <w:r w:rsidR="00E70E53">
        <w:rPr>
          <w:rFonts w:ascii="仿宋" w:hAnsi="仿宋" w:hint="eastAsia"/>
        </w:rPr>
        <w:t>占比</w:t>
      </w:r>
      <w:r w:rsidR="00BF2F08">
        <w:rPr>
          <w:rFonts w:ascii="仿宋" w:hAnsi="仿宋" w:hint="eastAsia"/>
        </w:rPr>
        <w:t>与</w:t>
      </w:r>
      <w:r w:rsidR="00022AE5" w:rsidRPr="00022AE5">
        <w:rPr>
          <w:rFonts w:ascii="仿宋" w:hAnsi="仿宋" w:hint="eastAsia"/>
        </w:rPr>
        <w:t>去年</w:t>
      </w:r>
      <w:r w:rsidR="00BF2F08">
        <w:rPr>
          <w:rFonts w:ascii="仿宋" w:hAnsi="仿宋" w:hint="eastAsia"/>
        </w:rPr>
        <w:t>同期相比</w:t>
      </w:r>
      <w:r w:rsidR="00022AE5" w:rsidRPr="00022AE5">
        <w:rPr>
          <w:rFonts w:ascii="仿宋" w:hAnsi="仿宋" w:hint="eastAsia"/>
        </w:rPr>
        <w:t>下降3.78个百分点，</w:t>
      </w:r>
      <w:r w:rsidR="0049383F" w:rsidRPr="00F0019D">
        <w:rPr>
          <w:rFonts w:ascii="仿宋" w:hAnsi="仿宋" w:hint="eastAsia"/>
        </w:rPr>
        <w:t>对</w:t>
      </w:r>
      <w:proofErr w:type="gramStart"/>
      <w:r w:rsidR="0049383F" w:rsidRPr="00F0019D">
        <w:rPr>
          <w:rFonts w:ascii="仿宋" w:hAnsi="仿宋" w:hint="eastAsia"/>
        </w:rPr>
        <w:t>全市固投的</w:t>
      </w:r>
      <w:proofErr w:type="gramEnd"/>
      <w:r w:rsidR="0049383F" w:rsidRPr="00F0019D">
        <w:rPr>
          <w:rFonts w:ascii="仿宋" w:hAnsi="仿宋" w:hint="eastAsia"/>
        </w:rPr>
        <w:t>贡献率为-0.1%，</w:t>
      </w:r>
      <w:r w:rsidR="00524D9A" w:rsidRPr="00F0019D">
        <w:rPr>
          <w:rFonts w:ascii="仿宋" w:hAnsi="仿宋" w:hint="eastAsia"/>
        </w:rPr>
        <w:t>可见全市投资结构失衡</w:t>
      </w:r>
      <w:r w:rsidR="00F547A1" w:rsidRPr="00F0019D">
        <w:rPr>
          <w:rFonts w:ascii="仿宋" w:hAnsi="仿宋" w:hint="eastAsia"/>
        </w:rPr>
        <w:t>严重</w:t>
      </w:r>
      <w:r w:rsidR="00524D9A" w:rsidRPr="00F0019D">
        <w:rPr>
          <w:rFonts w:ascii="仿宋" w:hAnsi="仿宋" w:hint="eastAsia"/>
        </w:rPr>
        <w:t>。</w:t>
      </w:r>
    </w:p>
    <w:p w:rsidR="00CD1F06" w:rsidRDefault="004802CC" w:rsidP="00EE7C7C">
      <w:pPr>
        <w:spacing w:line="540" w:lineRule="exact"/>
        <w:ind w:firstLineChars="200" w:firstLine="643"/>
        <w:rPr>
          <w:rFonts w:ascii="楷体" w:eastAsia="楷体" w:hAnsi="楷体"/>
          <w:b/>
        </w:rPr>
      </w:pPr>
      <w:r>
        <w:rPr>
          <w:rFonts w:ascii="楷体" w:eastAsia="楷体" w:hAnsi="楷体" w:hint="eastAsia"/>
          <w:b/>
        </w:rPr>
        <w:t>2.</w:t>
      </w:r>
      <w:r w:rsidR="00FA3452">
        <w:rPr>
          <w:rFonts w:ascii="楷体" w:eastAsia="楷体" w:hAnsi="楷体" w:hint="eastAsia"/>
          <w:b/>
        </w:rPr>
        <w:t>工业经济增速趋缓。</w:t>
      </w:r>
    </w:p>
    <w:p w:rsidR="00FA3452" w:rsidRPr="00AB6934" w:rsidRDefault="00774FAF" w:rsidP="00EE7C7C">
      <w:pPr>
        <w:spacing w:line="540" w:lineRule="exact"/>
        <w:ind w:firstLineChars="200" w:firstLine="640"/>
        <w:rPr>
          <w:rFonts w:ascii="仿宋" w:hAnsi="仿宋"/>
        </w:rPr>
      </w:pPr>
      <w:r w:rsidRPr="00AB6934">
        <w:rPr>
          <w:rFonts w:ascii="仿宋" w:hAnsi="仿宋"/>
        </w:rPr>
        <w:lastRenderedPageBreak/>
        <w:t>原煤等产品价格上涨是一把双</w:t>
      </w:r>
      <w:proofErr w:type="gramStart"/>
      <w:r w:rsidRPr="00AB6934">
        <w:rPr>
          <w:rFonts w:ascii="仿宋" w:hAnsi="仿宋"/>
        </w:rPr>
        <w:t>刃</w:t>
      </w:r>
      <w:proofErr w:type="gramEnd"/>
      <w:r w:rsidRPr="00AB6934">
        <w:rPr>
          <w:rFonts w:ascii="仿宋" w:hAnsi="仿宋"/>
        </w:rPr>
        <w:t>剑</w:t>
      </w:r>
      <w:r w:rsidRPr="00AB6934">
        <w:rPr>
          <w:rFonts w:ascii="仿宋" w:hAnsi="仿宋" w:hint="eastAsia"/>
        </w:rPr>
        <w:t>，其</w:t>
      </w:r>
      <w:r w:rsidRPr="00AB6934">
        <w:rPr>
          <w:rFonts w:ascii="仿宋" w:hAnsi="仿宋"/>
        </w:rPr>
        <w:t>在拉动工业经济中高速增长的同时</w:t>
      </w:r>
      <w:r w:rsidRPr="00AB6934">
        <w:rPr>
          <w:rFonts w:ascii="仿宋" w:hAnsi="仿宋" w:hint="eastAsia"/>
        </w:rPr>
        <w:t>，随着企业成本不断上涨，也进一步</w:t>
      </w:r>
      <w:r w:rsidRPr="00AB6934">
        <w:rPr>
          <w:rFonts w:ascii="仿宋" w:hAnsi="仿宋"/>
        </w:rPr>
        <w:t>挤压了企业盈利空间</w:t>
      </w:r>
      <w:r w:rsidRPr="00AB6934">
        <w:rPr>
          <w:rFonts w:ascii="仿宋" w:hAnsi="仿宋" w:hint="eastAsia"/>
        </w:rPr>
        <w:t>，工业经济增速逐</w:t>
      </w:r>
      <w:r w:rsidR="000F2F18">
        <w:rPr>
          <w:rFonts w:ascii="仿宋" w:hAnsi="仿宋" w:hint="eastAsia"/>
        </w:rPr>
        <w:t>月</w:t>
      </w:r>
      <w:r w:rsidRPr="00AB6934">
        <w:rPr>
          <w:rFonts w:ascii="仿宋" w:hAnsi="仿宋" w:hint="eastAsia"/>
        </w:rPr>
        <w:t>回落。1-</w:t>
      </w:r>
      <w:r w:rsidR="00FA3452" w:rsidRPr="00AB6934">
        <w:rPr>
          <w:rFonts w:ascii="仿宋" w:hAnsi="仿宋" w:hint="eastAsia"/>
        </w:rPr>
        <w:t>9月全市</w:t>
      </w:r>
      <w:proofErr w:type="gramStart"/>
      <w:r w:rsidRPr="00AB6934">
        <w:rPr>
          <w:rFonts w:ascii="仿宋" w:hAnsi="仿宋" w:hint="eastAsia"/>
        </w:rPr>
        <w:t>规</w:t>
      </w:r>
      <w:proofErr w:type="gramEnd"/>
      <w:r w:rsidRPr="00AB6934">
        <w:rPr>
          <w:rFonts w:ascii="仿宋" w:hAnsi="仿宋" w:hint="eastAsia"/>
        </w:rPr>
        <w:t>上</w:t>
      </w:r>
      <w:r w:rsidR="00FA3452" w:rsidRPr="00AB6934">
        <w:rPr>
          <w:rFonts w:ascii="仿宋" w:hAnsi="仿宋" w:hint="eastAsia"/>
        </w:rPr>
        <w:t>工业总产值</w:t>
      </w:r>
      <w:r w:rsidRPr="00AB6934">
        <w:rPr>
          <w:rFonts w:ascii="仿宋" w:hAnsi="仿宋" w:hint="eastAsia"/>
        </w:rPr>
        <w:t>同比增长</w:t>
      </w:r>
      <w:r w:rsidR="00FA3452" w:rsidRPr="00AB6934">
        <w:rPr>
          <w:rFonts w:ascii="仿宋" w:hAnsi="仿宋" w:hint="eastAsia"/>
        </w:rPr>
        <w:t>39.3%，</w:t>
      </w:r>
      <w:r w:rsidR="000F2F18">
        <w:rPr>
          <w:rFonts w:ascii="仿宋" w:hAnsi="仿宋" w:hint="eastAsia"/>
        </w:rPr>
        <w:t>增速较8月底下降1.5个百分点，</w:t>
      </w:r>
      <w:r w:rsidRPr="00AB6934">
        <w:rPr>
          <w:rFonts w:ascii="仿宋" w:hAnsi="仿宋" w:hint="eastAsia"/>
        </w:rPr>
        <w:t>较2月初回落27.5个百分点，且成逐月递减态势。伴着</w:t>
      </w:r>
      <w:r w:rsidR="000F2F18">
        <w:rPr>
          <w:rFonts w:ascii="仿宋" w:hAnsi="仿宋" w:hint="eastAsia"/>
        </w:rPr>
        <w:t>年关将近及环保督查、</w:t>
      </w:r>
      <w:r w:rsidRPr="00AB6934">
        <w:rPr>
          <w:rFonts w:ascii="仿宋" w:hAnsi="仿宋" w:hint="eastAsia"/>
        </w:rPr>
        <w:t>安全生产检查等</w:t>
      </w:r>
      <w:r w:rsidR="00757388">
        <w:rPr>
          <w:rFonts w:ascii="仿宋" w:hAnsi="仿宋" w:hint="eastAsia"/>
        </w:rPr>
        <w:t>工作</w:t>
      </w:r>
      <w:r w:rsidRPr="00AB6934">
        <w:rPr>
          <w:rFonts w:ascii="仿宋" w:hAnsi="仿宋" w:hint="eastAsia"/>
        </w:rPr>
        <w:t>的开展，第四季度</w:t>
      </w:r>
      <w:r w:rsidR="00757388">
        <w:rPr>
          <w:rFonts w:ascii="仿宋" w:hAnsi="仿宋" w:hint="eastAsia"/>
        </w:rPr>
        <w:t>制约经济增长</w:t>
      </w:r>
      <w:r w:rsidRPr="00AB6934">
        <w:rPr>
          <w:rFonts w:ascii="仿宋" w:hAnsi="仿宋" w:hint="eastAsia"/>
        </w:rPr>
        <w:t>的不确定因素依然较多，工业</w:t>
      </w:r>
      <w:proofErr w:type="gramStart"/>
      <w:r w:rsidR="00572969">
        <w:rPr>
          <w:rFonts w:ascii="仿宋" w:hAnsi="仿宋" w:hint="eastAsia"/>
        </w:rPr>
        <w:t>稳</w:t>
      </w:r>
      <w:r w:rsidRPr="00AB6934">
        <w:rPr>
          <w:rFonts w:ascii="仿宋" w:hAnsi="仿宋" w:hint="eastAsia"/>
        </w:rPr>
        <w:t>增长</w:t>
      </w:r>
      <w:proofErr w:type="gramEnd"/>
      <w:r w:rsidR="00585253" w:rsidRPr="00AB6934">
        <w:rPr>
          <w:rFonts w:ascii="仿宋" w:hAnsi="仿宋" w:hint="eastAsia"/>
        </w:rPr>
        <w:t>压力不减。</w:t>
      </w:r>
    </w:p>
    <w:p w:rsidR="004802CC" w:rsidRDefault="00CD1F06" w:rsidP="00EE7C7C">
      <w:pPr>
        <w:spacing w:line="540" w:lineRule="exact"/>
        <w:ind w:firstLineChars="200" w:firstLine="643"/>
        <w:rPr>
          <w:rFonts w:ascii="楷体" w:eastAsia="楷体" w:hAnsi="楷体"/>
          <w:b/>
        </w:rPr>
      </w:pPr>
      <w:r>
        <w:rPr>
          <w:rFonts w:ascii="楷体" w:eastAsia="楷体" w:hAnsi="楷体"/>
          <w:b/>
        </w:rPr>
        <w:t>3.</w:t>
      </w:r>
      <w:r w:rsidR="004802CC">
        <w:rPr>
          <w:rFonts w:ascii="楷体" w:eastAsia="楷体" w:hAnsi="楷体" w:hint="eastAsia"/>
          <w:b/>
        </w:rPr>
        <w:t>经济增长</w:t>
      </w:r>
      <w:r w:rsidR="00923046">
        <w:rPr>
          <w:rFonts w:ascii="楷体" w:eastAsia="楷体" w:hAnsi="楷体" w:hint="eastAsia"/>
          <w:b/>
        </w:rPr>
        <w:t>新旧功能转换较慢</w:t>
      </w:r>
      <w:r w:rsidR="004802CC">
        <w:rPr>
          <w:rFonts w:ascii="楷体" w:eastAsia="楷体" w:hAnsi="楷体" w:hint="eastAsia"/>
          <w:b/>
        </w:rPr>
        <w:t>。</w:t>
      </w:r>
    </w:p>
    <w:p w:rsidR="00E51BB1" w:rsidRPr="00591B4B" w:rsidRDefault="00E51BB1" w:rsidP="00EE7C7C">
      <w:pPr>
        <w:spacing w:line="540" w:lineRule="exact"/>
        <w:ind w:firstLineChars="200" w:firstLine="643"/>
        <w:rPr>
          <w:rFonts w:ascii="仿宋" w:hAnsi="仿宋"/>
        </w:rPr>
      </w:pPr>
      <w:r w:rsidRPr="001F54A2">
        <w:rPr>
          <w:rFonts w:ascii="仿宋" w:hAnsi="仿宋"/>
          <w:b/>
        </w:rPr>
        <w:t>一是传统动能转换慢</w:t>
      </w:r>
      <w:r w:rsidRPr="001F54A2">
        <w:rPr>
          <w:rFonts w:ascii="仿宋" w:hAnsi="仿宋" w:hint="eastAsia"/>
          <w:b/>
        </w:rPr>
        <w:t>。</w:t>
      </w:r>
      <w:r w:rsidRPr="00591B4B">
        <w:rPr>
          <w:rFonts w:ascii="仿宋" w:hAnsi="仿宋" w:hint="eastAsia"/>
        </w:rPr>
        <w:t>神木传统产业，尤其是二产中</w:t>
      </w:r>
      <w:r w:rsidR="00C80692" w:rsidRPr="00591B4B">
        <w:rPr>
          <w:rFonts w:ascii="仿宋" w:hAnsi="仿宋" w:hint="eastAsia"/>
        </w:rPr>
        <w:t>的传统产业比重大，在经济新常态、供给侧结构性改革的大趋势下，企业面临的低端产能过剩与有效供给不足的矛盾越发突出，转型发展面临的难度大</w:t>
      </w:r>
      <w:r w:rsidR="00D24079" w:rsidRPr="00591B4B">
        <w:rPr>
          <w:rFonts w:ascii="仿宋" w:hAnsi="仿宋" w:hint="eastAsia"/>
        </w:rPr>
        <w:t>。</w:t>
      </w:r>
      <w:r w:rsidR="00D24079" w:rsidRPr="00923046">
        <w:rPr>
          <w:rFonts w:ascii="仿宋" w:hAnsi="仿宋" w:hint="eastAsia"/>
          <w:b/>
        </w:rPr>
        <w:t>二是新旧动能转换</w:t>
      </w:r>
      <w:r w:rsidR="0071155A">
        <w:rPr>
          <w:rFonts w:ascii="仿宋" w:hAnsi="仿宋" w:hint="eastAsia"/>
          <w:b/>
        </w:rPr>
        <w:t>过程</w:t>
      </w:r>
      <w:r w:rsidR="00D24079" w:rsidRPr="00923046">
        <w:rPr>
          <w:rFonts w:ascii="仿宋" w:hAnsi="仿宋" w:hint="eastAsia"/>
          <w:b/>
        </w:rPr>
        <w:t>中的支撑力量薄弱。</w:t>
      </w:r>
      <w:r w:rsidR="00D24079" w:rsidRPr="00591B4B">
        <w:rPr>
          <w:rFonts w:ascii="仿宋" w:hAnsi="仿宋" w:hint="eastAsia"/>
        </w:rPr>
        <w:t>尤其是实体经济投资不足，如前三季度战略性新兴产业完成投资36087万元，占全市完成额的2.</w:t>
      </w:r>
      <w:r w:rsidR="00D24079" w:rsidRPr="00591B4B">
        <w:rPr>
          <w:rFonts w:ascii="仿宋" w:hAnsi="仿宋"/>
        </w:rPr>
        <w:t>08</w:t>
      </w:r>
      <w:r w:rsidR="00D24079" w:rsidRPr="00591B4B">
        <w:rPr>
          <w:rFonts w:ascii="仿宋" w:hAnsi="仿宋" w:hint="eastAsia"/>
        </w:rPr>
        <w:t>%，较去年同期下降65.6%，基础实施投资完成685527万元，较去年同期下降10.6%</w:t>
      </w:r>
      <w:r w:rsidR="00591B4B">
        <w:rPr>
          <w:rFonts w:ascii="仿宋" w:hAnsi="仿宋" w:hint="eastAsia"/>
        </w:rPr>
        <w:t>。</w:t>
      </w:r>
      <w:r w:rsidR="00591B4B" w:rsidRPr="00923046">
        <w:rPr>
          <w:rFonts w:ascii="仿宋" w:hAnsi="仿宋" w:hint="eastAsia"/>
          <w:b/>
        </w:rPr>
        <w:t>三是新动能形成缓慢</w:t>
      </w:r>
      <w:r w:rsidR="001F54A2" w:rsidRPr="00923046">
        <w:rPr>
          <w:rFonts w:ascii="仿宋" w:hAnsi="仿宋" w:hint="eastAsia"/>
          <w:b/>
        </w:rPr>
        <w:t>。</w:t>
      </w:r>
      <w:r w:rsidR="006969E6">
        <w:rPr>
          <w:rFonts w:ascii="仿宋" w:hAnsi="仿宋" w:hint="eastAsia"/>
        </w:rPr>
        <w:t>在神木，战略性新兴产业</w:t>
      </w:r>
      <w:r w:rsidR="00923046">
        <w:rPr>
          <w:rFonts w:ascii="仿宋" w:hAnsi="仿宋" w:hint="eastAsia"/>
        </w:rPr>
        <w:t>对</w:t>
      </w:r>
      <w:proofErr w:type="gramStart"/>
      <w:r w:rsidR="006969E6">
        <w:rPr>
          <w:rFonts w:ascii="仿宋" w:hAnsi="仿宋" w:hint="eastAsia"/>
        </w:rPr>
        <w:t>规</w:t>
      </w:r>
      <w:proofErr w:type="gramEnd"/>
      <w:r w:rsidR="006969E6">
        <w:rPr>
          <w:rFonts w:ascii="仿宋" w:hAnsi="仿宋" w:hint="eastAsia"/>
        </w:rPr>
        <w:t>上工业</w:t>
      </w:r>
      <w:r w:rsidR="00923046">
        <w:rPr>
          <w:rFonts w:ascii="仿宋" w:hAnsi="仿宋" w:hint="eastAsia"/>
        </w:rPr>
        <w:t>的推动作用不强</w:t>
      </w:r>
      <w:r w:rsidR="006969E6">
        <w:rPr>
          <w:rFonts w:ascii="仿宋" w:hAnsi="仿宋" w:hint="eastAsia"/>
        </w:rPr>
        <w:t>，信息科技、智能经济在各个产业中的应用</w:t>
      </w:r>
      <w:r w:rsidR="00923046">
        <w:rPr>
          <w:rFonts w:ascii="仿宋" w:hAnsi="仿宋" w:hint="eastAsia"/>
        </w:rPr>
        <w:t>远未形</w:t>
      </w:r>
      <w:r w:rsidR="002C76DE">
        <w:rPr>
          <w:rFonts w:ascii="仿宋" w:hAnsi="仿宋" w:hint="eastAsia"/>
        </w:rPr>
        <w:t>成规模</w:t>
      </w:r>
      <w:r w:rsidR="00923046">
        <w:rPr>
          <w:rFonts w:ascii="仿宋" w:hAnsi="仿宋" w:hint="eastAsia"/>
        </w:rPr>
        <w:t>。</w:t>
      </w:r>
      <w:r w:rsidR="00040571">
        <w:rPr>
          <w:rFonts w:ascii="仿宋" w:hAnsi="仿宋" w:hint="eastAsia"/>
        </w:rPr>
        <w:t>虽然近年</w:t>
      </w:r>
      <w:r w:rsidR="006969E6">
        <w:rPr>
          <w:rFonts w:ascii="仿宋" w:hAnsi="仿宋" w:hint="eastAsia"/>
        </w:rPr>
        <w:t>新常态下的</w:t>
      </w:r>
      <w:r w:rsidR="00024408">
        <w:rPr>
          <w:rFonts w:ascii="仿宋" w:hAnsi="仿宋" w:hint="eastAsia"/>
        </w:rPr>
        <w:t>“三新”</w:t>
      </w:r>
      <w:r w:rsidR="00923046">
        <w:rPr>
          <w:rFonts w:ascii="仿宋" w:hAnsi="仿宋" w:hint="eastAsia"/>
        </w:rPr>
        <w:t>（新业态、新产业、新的商业模式）</w:t>
      </w:r>
      <w:r w:rsidR="00024408">
        <w:rPr>
          <w:rFonts w:ascii="仿宋" w:hAnsi="仿宋" w:hint="eastAsia"/>
        </w:rPr>
        <w:t>企业成长迅速</w:t>
      </w:r>
      <w:r w:rsidR="006969E6">
        <w:rPr>
          <w:rFonts w:ascii="仿宋" w:hAnsi="仿宋" w:hint="eastAsia"/>
        </w:rPr>
        <w:t>，但多数规模小，变化快，基本为规模以下，对经济</w:t>
      </w:r>
      <w:r w:rsidR="00923046">
        <w:rPr>
          <w:rFonts w:ascii="仿宋" w:hAnsi="仿宋" w:hint="eastAsia"/>
        </w:rPr>
        <w:t>增长</w:t>
      </w:r>
      <w:r w:rsidR="006969E6">
        <w:rPr>
          <w:rFonts w:ascii="仿宋" w:hAnsi="仿宋" w:hint="eastAsia"/>
        </w:rPr>
        <w:t>的贡献有限。</w:t>
      </w:r>
    </w:p>
    <w:p w:rsidR="004802CC" w:rsidRDefault="00DA250A" w:rsidP="00EE7C7C">
      <w:pPr>
        <w:spacing w:line="540" w:lineRule="exact"/>
        <w:ind w:firstLineChars="200" w:firstLine="643"/>
        <w:rPr>
          <w:rFonts w:ascii="楷体" w:eastAsia="楷体" w:hAnsi="楷体"/>
          <w:b/>
        </w:rPr>
      </w:pPr>
      <w:r>
        <w:rPr>
          <w:rFonts w:ascii="楷体" w:eastAsia="楷体" w:hAnsi="楷体" w:hint="eastAsia"/>
          <w:b/>
        </w:rPr>
        <w:t>三</w:t>
      </w:r>
      <w:r w:rsidR="004802CC">
        <w:rPr>
          <w:rFonts w:ascii="楷体" w:eastAsia="楷体" w:hAnsi="楷体" w:hint="eastAsia"/>
          <w:b/>
        </w:rPr>
        <w:t>、</w:t>
      </w:r>
      <w:r w:rsidR="004802CC">
        <w:rPr>
          <w:rFonts w:ascii="楷体" w:eastAsia="楷体" w:hAnsi="楷体"/>
          <w:b/>
        </w:rPr>
        <w:t>下一步工作建议</w:t>
      </w:r>
    </w:p>
    <w:p w:rsidR="00DE3B59" w:rsidRDefault="00747EB9" w:rsidP="00EE7C7C">
      <w:pPr>
        <w:spacing w:line="540" w:lineRule="exact"/>
        <w:ind w:firstLineChars="200" w:firstLine="643"/>
        <w:rPr>
          <w:rFonts w:ascii="楷体" w:eastAsia="楷体" w:hAnsi="楷体"/>
          <w:b/>
        </w:rPr>
      </w:pPr>
      <w:r>
        <w:rPr>
          <w:rFonts w:ascii="楷体" w:eastAsia="楷体" w:hAnsi="楷体" w:hint="eastAsia"/>
          <w:b/>
        </w:rPr>
        <w:t>1</w:t>
      </w:r>
      <w:r>
        <w:rPr>
          <w:rFonts w:ascii="楷体" w:eastAsia="楷体" w:hAnsi="楷体"/>
          <w:b/>
        </w:rPr>
        <w:t>.</w:t>
      </w:r>
      <w:r w:rsidR="00BA1774">
        <w:rPr>
          <w:rFonts w:ascii="楷体" w:eastAsia="楷体" w:hAnsi="楷体" w:hint="eastAsia"/>
          <w:b/>
        </w:rPr>
        <w:t>树立狠抓项目理念，保障发展动能持续有力。</w:t>
      </w:r>
    </w:p>
    <w:p w:rsidR="00BA1774" w:rsidRPr="00836A0F" w:rsidRDefault="00BA1774" w:rsidP="00EE7C7C">
      <w:pPr>
        <w:spacing w:line="540" w:lineRule="exact"/>
        <w:ind w:firstLineChars="200" w:firstLine="640"/>
        <w:rPr>
          <w:rFonts w:ascii="仿宋" w:hAnsi="仿宋"/>
        </w:rPr>
      </w:pPr>
      <w:r w:rsidRPr="00836A0F">
        <w:rPr>
          <w:rFonts w:ascii="仿宋" w:hAnsi="仿宋" w:hint="eastAsia"/>
        </w:rPr>
        <w:lastRenderedPageBreak/>
        <w:t>当前，投资依然是</w:t>
      </w:r>
      <w:r w:rsidR="00CF41BF" w:rsidRPr="00836A0F">
        <w:rPr>
          <w:rFonts w:ascii="仿宋" w:hAnsi="仿宋" w:hint="eastAsia"/>
        </w:rPr>
        <w:t>拉动</w:t>
      </w:r>
      <w:r w:rsidRPr="00836A0F">
        <w:rPr>
          <w:rFonts w:ascii="仿宋" w:hAnsi="仿宋" w:hint="eastAsia"/>
        </w:rPr>
        <w:t>经济增长的</w:t>
      </w:r>
      <w:r w:rsidR="00FB6398" w:rsidRPr="00836A0F">
        <w:rPr>
          <w:rFonts w:ascii="仿宋" w:hAnsi="仿宋" w:hint="eastAsia"/>
        </w:rPr>
        <w:t>主要</w:t>
      </w:r>
      <w:r w:rsidRPr="00836A0F">
        <w:rPr>
          <w:rFonts w:ascii="仿宋" w:hAnsi="仿宋" w:hint="eastAsia"/>
        </w:rPr>
        <w:t>动力</w:t>
      </w:r>
      <w:r w:rsidR="00CF41BF" w:rsidRPr="00836A0F">
        <w:rPr>
          <w:rFonts w:ascii="仿宋" w:hAnsi="仿宋" w:hint="eastAsia"/>
        </w:rPr>
        <w:t>之一，抓好项目</w:t>
      </w:r>
      <w:r w:rsidR="008D4FE1" w:rsidRPr="00836A0F">
        <w:rPr>
          <w:rFonts w:ascii="仿宋" w:hAnsi="仿宋" w:hint="eastAsia"/>
        </w:rPr>
        <w:t>即</w:t>
      </w:r>
      <w:r w:rsidR="00CF41BF" w:rsidRPr="00836A0F">
        <w:rPr>
          <w:rFonts w:ascii="仿宋" w:hAnsi="仿宋" w:hint="eastAsia"/>
        </w:rPr>
        <w:t>抓住了投资的牛鼻子。今年投资任务重，完成难度大，全市</w:t>
      </w:r>
      <w:r w:rsidR="0047168F" w:rsidRPr="00836A0F">
        <w:rPr>
          <w:rFonts w:ascii="仿宋" w:hAnsi="仿宋" w:hint="eastAsia"/>
        </w:rPr>
        <w:t>上下应树立投资一盘棋思想</w:t>
      </w:r>
      <w:r w:rsidR="003F2314" w:rsidRPr="00836A0F">
        <w:rPr>
          <w:rFonts w:ascii="仿宋" w:hAnsi="仿宋" w:hint="eastAsia"/>
        </w:rPr>
        <w:t>，齐心协力，攻坚克难，突出抓好重大项目投资，坚持重大项目市级领导包抓责任制，及时跟踪掌握项目建设进度，形成“储备一批、开工一批、建设一批”的工作机制</w:t>
      </w:r>
      <w:r w:rsidR="00314A5C" w:rsidRPr="00836A0F">
        <w:rPr>
          <w:rFonts w:ascii="仿宋" w:hAnsi="仿宋" w:hint="eastAsia"/>
        </w:rPr>
        <w:t>；</w:t>
      </w:r>
      <w:r w:rsidR="003F2314" w:rsidRPr="00836A0F">
        <w:rPr>
          <w:rFonts w:ascii="仿宋" w:hAnsi="仿宋" w:hint="eastAsia"/>
        </w:rPr>
        <w:t>各主管部门要树立大局意识，主动了解、解决项目建设过程中遇到的问题，</w:t>
      </w:r>
      <w:r w:rsidR="006C7481" w:rsidRPr="00836A0F">
        <w:rPr>
          <w:rFonts w:ascii="仿宋" w:hAnsi="仿宋" w:hint="eastAsia"/>
        </w:rPr>
        <w:t>确保项目建设顺利推进</w:t>
      </w:r>
      <w:r w:rsidR="00492F03" w:rsidRPr="00836A0F">
        <w:rPr>
          <w:rFonts w:ascii="仿宋" w:hAnsi="仿宋" w:hint="eastAsia"/>
        </w:rPr>
        <w:t>，同时要确保将各项</w:t>
      </w:r>
      <w:proofErr w:type="gramStart"/>
      <w:r w:rsidR="00492F03" w:rsidRPr="00836A0F">
        <w:rPr>
          <w:rFonts w:ascii="仿宋" w:hAnsi="仿宋" w:hint="eastAsia"/>
        </w:rPr>
        <w:t>目及时</w:t>
      </w:r>
      <w:proofErr w:type="gramEnd"/>
      <w:r w:rsidR="00492F03" w:rsidRPr="00836A0F">
        <w:rPr>
          <w:rFonts w:ascii="仿宋" w:hAnsi="仿宋" w:hint="eastAsia"/>
        </w:rPr>
        <w:t>纳入全市投资名录库，</w:t>
      </w:r>
      <w:r w:rsidR="00314A5C" w:rsidRPr="00836A0F">
        <w:rPr>
          <w:rFonts w:ascii="仿宋" w:hAnsi="仿宋" w:hint="eastAsia"/>
        </w:rPr>
        <w:t>抓大不放小，切实反应全市投资现状，为下一步工作计划的制定树立</w:t>
      </w:r>
      <w:r w:rsidR="00492F03" w:rsidRPr="00836A0F">
        <w:rPr>
          <w:rFonts w:ascii="仿宋" w:hAnsi="仿宋" w:hint="eastAsia"/>
        </w:rPr>
        <w:t>参考</w:t>
      </w:r>
      <w:r w:rsidR="003F2314" w:rsidRPr="00836A0F">
        <w:rPr>
          <w:rFonts w:ascii="仿宋" w:hAnsi="仿宋" w:hint="eastAsia"/>
        </w:rPr>
        <w:t>。</w:t>
      </w:r>
    </w:p>
    <w:p w:rsidR="00496D6F" w:rsidRDefault="00747EB9" w:rsidP="00EE7C7C">
      <w:pPr>
        <w:spacing w:line="540" w:lineRule="exact"/>
        <w:ind w:firstLineChars="200" w:firstLine="643"/>
        <w:rPr>
          <w:rFonts w:ascii="楷体" w:eastAsia="楷体" w:hAnsi="楷体"/>
          <w:b/>
        </w:rPr>
      </w:pPr>
      <w:r>
        <w:rPr>
          <w:rFonts w:ascii="楷体" w:eastAsia="楷体" w:hAnsi="楷体" w:hint="eastAsia"/>
          <w:b/>
        </w:rPr>
        <w:t>2.</w:t>
      </w:r>
      <w:r w:rsidR="000E3988">
        <w:rPr>
          <w:rFonts w:ascii="楷体" w:eastAsia="楷体" w:hAnsi="楷体" w:hint="eastAsia"/>
          <w:b/>
        </w:rPr>
        <w:t>加快</w:t>
      </w:r>
      <w:r w:rsidR="00496D6F">
        <w:rPr>
          <w:rFonts w:ascii="楷体" w:eastAsia="楷体" w:hAnsi="楷体" w:hint="eastAsia"/>
          <w:b/>
        </w:rPr>
        <w:t>“旅游+”</w:t>
      </w:r>
      <w:r w:rsidR="000E3988">
        <w:rPr>
          <w:rFonts w:ascii="楷体" w:eastAsia="楷体" w:hAnsi="楷体" w:hint="eastAsia"/>
          <w:b/>
        </w:rPr>
        <w:t>政策</w:t>
      </w:r>
      <w:r w:rsidR="00496D6F">
        <w:rPr>
          <w:rFonts w:ascii="楷体" w:eastAsia="楷体" w:hAnsi="楷体" w:hint="eastAsia"/>
          <w:b/>
        </w:rPr>
        <w:t>落地，有效带动全产业发展。</w:t>
      </w:r>
    </w:p>
    <w:p w:rsidR="00D34FA0" w:rsidRPr="00836A0F" w:rsidRDefault="00314A5C" w:rsidP="00EE7C7C">
      <w:pPr>
        <w:spacing w:line="540" w:lineRule="exact"/>
        <w:ind w:firstLineChars="200" w:firstLine="640"/>
        <w:rPr>
          <w:rFonts w:ascii="仿宋" w:hAnsi="仿宋"/>
        </w:rPr>
      </w:pPr>
      <w:r w:rsidRPr="00836A0F">
        <w:rPr>
          <w:rFonts w:ascii="仿宋" w:hAnsi="仿宋" w:hint="eastAsia"/>
        </w:rPr>
        <w:t>旅游不仅是展现神木经济文化底蕴的窗口，也是联动一二三产业的纽带。</w:t>
      </w:r>
      <w:r w:rsidR="003035DC" w:rsidRPr="00836A0F">
        <w:rPr>
          <w:rFonts w:ascii="仿宋" w:hAnsi="仿宋"/>
        </w:rPr>
        <w:t>今年陕西省政府出台了《陕西省全域旅游示范省创建实施方案》</w:t>
      </w:r>
      <w:r w:rsidR="00E30E37" w:rsidRPr="00836A0F">
        <w:rPr>
          <w:rFonts w:ascii="仿宋" w:hAnsi="仿宋" w:hint="eastAsia"/>
        </w:rPr>
        <w:t>，</w:t>
      </w:r>
      <w:r w:rsidR="003035DC" w:rsidRPr="00836A0F">
        <w:rPr>
          <w:rFonts w:ascii="仿宋" w:hAnsi="仿宋" w:hint="eastAsia"/>
        </w:rPr>
        <w:t>寓意深远。神木正处于转型发展的关键期，</w:t>
      </w:r>
      <w:r w:rsidR="00684D5A" w:rsidRPr="00836A0F">
        <w:rPr>
          <w:rFonts w:ascii="仿宋" w:hAnsi="仿宋" w:hint="eastAsia"/>
        </w:rPr>
        <w:t>应将</w:t>
      </w:r>
      <w:r w:rsidR="000E3988" w:rsidRPr="00836A0F">
        <w:rPr>
          <w:rFonts w:ascii="仿宋" w:hAnsi="仿宋" w:hint="eastAsia"/>
        </w:rPr>
        <w:t>“旅游+”战略实施</w:t>
      </w:r>
      <w:r w:rsidR="00684D5A" w:rsidRPr="00836A0F">
        <w:rPr>
          <w:rFonts w:ascii="仿宋" w:hAnsi="仿宋" w:hint="eastAsia"/>
        </w:rPr>
        <w:t>作为发展</w:t>
      </w:r>
      <w:r w:rsidR="000E3988" w:rsidRPr="00836A0F">
        <w:rPr>
          <w:rFonts w:ascii="仿宋" w:hAnsi="仿宋" w:hint="eastAsia"/>
        </w:rPr>
        <w:t>神木全域旅游的核心举措</w:t>
      </w:r>
      <w:r w:rsidR="00C80692">
        <w:rPr>
          <w:rFonts w:ascii="仿宋" w:hAnsi="仿宋" w:hint="eastAsia"/>
        </w:rPr>
        <w:t>，有效带动传统产业转型，新兴产业兴起</w:t>
      </w:r>
      <w:r w:rsidR="000E3988" w:rsidRPr="00836A0F">
        <w:rPr>
          <w:rFonts w:ascii="仿宋" w:hAnsi="仿宋" w:hint="eastAsia"/>
        </w:rPr>
        <w:t>。</w:t>
      </w:r>
      <w:r w:rsidR="002D231E" w:rsidRPr="00836A0F">
        <w:rPr>
          <w:rFonts w:ascii="仿宋" w:hAnsi="仿宋"/>
        </w:rPr>
        <w:t>旅游兴，则</w:t>
      </w:r>
      <w:proofErr w:type="gramStart"/>
      <w:r w:rsidR="002D231E" w:rsidRPr="00836A0F">
        <w:rPr>
          <w:rFonts w:ascii="仿宋" w:hAnsi="仿宋"/>
        </w:rPr>
        <w:t>全业盛</w:t>
      </w:r>
      <w:proofErr w:type="gramEnd"/>
      <w:r w:rsidR="002D231E" w:rsidRPr="00836A0F">
        <w:rPr>
          <w:rFonts w:ascii="仿宋" w:hAnsi="仿宋"/>
        </w:rPr>
        <w:t>。</w:t>
      </w:r>
      <w:r w:rsidR="000E3988" w:rsidRPr="00836A0F">
        <w:rPr>
          <w:rFonts w:ascii="仿宋" w:hAnsi="仿宋" w:hint="eastAsia"/>
        </w:rPr>
        <w:t>神木已初步形成“一心七区四带”的旅游发展格局，</w:t>
      </w:r>
      <w:r w:rsidR="00684D5A" w:rsidRPr="00836A0F">
        <w:rPr>
          <w:rFonts w:ascii="仿宋" w:hAnsi="仿宋" w:hint="eastAsia"/>
        </w:rPr>
        <w:t>有序、高效</w:t>
      </w:r>
      <w:r w:rsidR="00756C75" w:rsidRPr="00836A0F">
        <w:rPr>
          <w:rFonts w:ascii="仿宋" w:hAnsi="仿宋" w:hint="eastAsia"/>
        </w:rPr>
        <w:t>地推进</w:t>
      </w:r>
      <w:r w:rsidR="00684D5A" w:rsidRPr="00836A0F">
        <w:rPr>
          <w:rFonts w:ascii="仿宋" w:hAnsi="仿宋" w:hint="eastAsia"/>
        </w:rPr>
        <w:t>“旅游+</w:t>
      </w:r>
      <w:r w:rsidR="002D231E" w:rsidRPr="00836A0F">
        <w:rPr>
          <w:rFonts w:ascii="仿宋" w:hAnsi="仿宋" w:hint="eastAsia"/>
        </w:rPr>
        <w:t>乡村</w:t>
      </w:r>
      <w:r w:rsidR="00684D5A" w:rsidRPr="00836A0F">
        <w:rPr>
          <w:rFonts w:ascii="仿宋" w:hAnsi="仿宋" w:hint="eastAsia"/>
        </w:rPr>
        <w:t>”、“旅游+工业”、“旅游+体育”等战略的</w:t>
      </w:r>
      <w:r w:rsidR="00215199" w:rsidRPr="00836A0F">
        <w:rPr>
          <w:rFonts w:ascii="仿宋" w:hAnsi="仿宋" w:hint="eastAsia"/>
        </w:rPr>
        <w:t>实施</w:t>
      </w:r>
      <w:r w:rsidR="00756C75" w:rsidRPr="00836A0F">
        <w:rPr>
          <w:rFonts w:ascii="仿宋" w:hAnsi="仿宋" w:hint="eastAsia"/>
        </w:rPr>
        <w:t>，将对我市</w:t>
      </w:r>
      <w:r w:rsidR="00953524" w:rsidRPr="00836A0F">
        <w:rPr>
          <w:rFonts w:ascii="仿宋" w:hAnsi="仿宋" w:hint="eastAsia"/>
        </w:rPr>
        <w:t>产业融合发展、</w:t>
      </w:r>
      <w:r w:rsidR="00114EFB" w:rsidRPr="00836A0F">
        <w:rPr>
          <w:rFonts w:ascii="仿宋" w:hAnsi="仿宋" w:hint="eastAsia"/>
        </w:rPr>
        <w:t>市场多元创新具</w:t>
      </w:r>
      <w:r w:rsidR="001351A5" w:rsidRPr="00836A0F">
        <w:rPr>
          <w:rFonts w:ascii="仿宋" w:hAnsi="仿宋" w:hint="eastAsia"/>
        </w:rPr>
        <w:t>有</w:t>
      </w:r>
      <w:r w:rsidR="00114EFB" w:rsidRPr="00836A0F">
        <w:rPr>
          <w:rFonts w:ascii="仿宋" w:hAnsi="仿宋" w:hint="eastAsia"/>
        </w:rPr>
        <w:t>重要意义。</w:t>
      </w:r>
    </w:p>
    <w:p w:rsidR="00747EB9" w:rsidRDefault="00496D6F" w:rsidP="00EE7C7C">
      <w:pPr>
        <w:spacing w:line="540" w:lineRule="exact"/>
        <w:ind w:firstLineChars="200" w:firstLine="643"/>
        <w:rPr>
          <w:rFonts w:ascii="楷体" w:eastAsia="楷体" w:hAnsi="楷体"/>
          <w:b/>
        </w:rPr>
      </w:pPr>
      <w:r>
        <w:rPr>
          <w:rFonts w:ascii="楷体" w:eastAsia="楷体" w:hAnsi="楷体"/>
          <w:b/>
        </w:rPr>
        <w:t>3.</w:t>
      </w:r>
      <w:r w:rsidR="003A4558">
        <w:rPr>
          <w:rFonts w:ascii="楷体" w:eastAsia="楷体" w:hAnsi="楷体" w:hint="eastAsia"/>
          <w:b/>
        </w:rPr>
        <w:t>深化“放管服”改革，持续</w:t>
      </w:r>
      <w:r w:rsidR="00747EB9">
        <w:rPr>
          <w:rFonts w:ascii="楷体" w:eastAsia="楷体" w:hAnsi="楷体" w:hint="eastAsia"/>
          <w:b/>
        </w:rPr>
        <w:t>优化营商环境。</w:t>
      </w:r>
    </w:p>
    <w:p w:rsidR="00747EB9" w:rsidRPr="00836A0F" w:rsidRDefault="00EE7C7C" w:rsidP="00EE7C7C">
      <w:pPr>
        <w:spacing w:line="540" w:lineRule="exact"/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“</w:t>
      </w:r>
      <w:r w:rsidR="00747EB9" w:rsidRPr="00836A0F">
        <w:rPr>
          <w:rFonts w:ascii="仿宋" w:hAnsi="仿宋"/>
        </w:rPr>
        <w:t>营商环境就是生产力</w:t>
      </w:r>
      <w:r w:rsidR="00747EB9" w:rsidRPr="00836A0F">
        <w:rPr>
          <w:rFonts w:ascii="仿宋" w:hAnsi="仿宋" w:hint="eastAsia"/>
        </w:rPr>
        <w:t>。</w:t>
      </w:r>
      <w:r>
        <w:rPr>
          <w:rFonts w:ascii="仿宋" w:hAnsi="仿宋" w:hint="eastAsia"/>
        </w:rPr>
        <w:t>”</w:t>
      </w:r>
      <w:r w:rsidR="00DF0286" w:rsidRPr="00836A0F">
        <w:rPr>
          <w:rFonts w:ascii="仿宋" w:hAnsi="仿宋" w:hint="eastAsia"/>
        </w:rPr>
        <w:t>所以</w:t>
      </w:r>
      <w:r w:rsidR="00747EB9" w:rsidRPr="00836A0F">
        <w:rPr>
          <w:rFonts w:ascii="仿宋" w:hAnsi="仿宋"/>
        </w:rPr>
        <w:t>我们</w:t>
      </w:r>
      <w:r w:rsidR="00DF0286" w:rsidRPr="00836A0F">
        <w:rPr>
          <w:rFonts w:ascii="仿宋" w:hAnsi="仿宋"/>
        </w:rPr>
        <w:t>在做好</w:t>
      </w:r>
      <w:r w:rsidR="00747EB9" w:rsidRPr="00836A0F">
        <w:rPr>
          <w:rFonts w:ascii="仿宋" w:hAnsi="仿宋" w:hint="eastAsia"/>
        </w:rPr>
        <w:t>“抓项目”的老本事</w:t>
      </w:r>
      <w:r w:rsidR="00DF0286" w:rsidRPr="00836A0F">
        <w:rPr>
          <w:rFonts w:ascii="仿宋" w:hAnsi="仿宋" w:hint="eastAsia"/>
        </w:rPr>
        <w:t>的同时</w:t>
      </w:r>
      <w:r w:rsidR="00747EB9" w:rsidRPr="00836A0F">
        <w:rPr>
          <w:rFonts w:ascii="仿宋" w:hAnsi="仿宋" w:hint="eastAsia"/>
        </w:rPr>
        <w:t>，更要</w:t>
      </w:r>
      <w:r w:rsidR="00DF0286" w:rsidRPr="00836A0F">
        <w:rPr>
          <w:rFonts w:ascii="仿宋" w:hAnsi="仿宋" w:hint="eastAsia"/>
        </w:rPr>
        <w:t>提高自己</w:t>
      </w:r>
      <w:r w:rsidR="00747EB9" w:rsidRPr="00836A0F">
        <w:rPr>
          <w:rFonts w:ascii="仿宋" w:hAnsi="仿宋" w:hint="eastAsia"/>
        </w:rPr>
        <w:t>“造环境”的新本领。</w:t>
      </w:r>
      <w:r w:rsidR="005371A8" w:rsidRPr="00836A0F">
        <w:rPr>
          <w:rFonts w:ascii="仿宋" w:hAnsi="仿宋" w:hint="eastAsia"/>
        </w:rPr>
        <w:t>一是</w:t>
      </w:r>
      <w:r w:rsidR="00712639" w:rsidRPr="00836A0F">
        <w:rPr>
          <w:rFonts w:ascii="仿宋" w:hAnsi="仿宋" w:hint="eastAsia"/>
        </w:rPr>
        <w:t>认真把脉</w:t>
      </w:r>
      <w:r w:rsidR="003A4558" w:rsidRPr="00836A0F">
        <w:rPr>
          <w:rFonts w:ascii="仿宋" w:hAnsi="仿宋" w:hint="eastAsia"/>
        </w:rPr>
        <w:t>当前市场形势，</w:t>
      </w:r>
      <w:r w:rsidR="00712639" w:rsidRPr="00836A0F">
        <w:rPr>
          <w:rFonts w:ascii="仿宋" w:hAnsi="仿宋" w:hint="eastAsia"/>
        </w:rPr>
        <w:t>主动</w:t>
      </w:r>
      <w:r w:rsidR="005371A8" w:rsidRPr="00836A0F">
        <w:rPr>
          <w:rFonts w:ascii="仿宋" w:hAnsi="仿宋" w:hint="eastAsia"/>
        </w:rPr>
        <w:t>转变政府职能，通过简政放权，放宽市场准入门槛，找准企业的真需求、真痛点，优化政府服务机制</w:t>
      </w:r>
      <w:r w:rsidR="00FD3B02" w:rsidRPr="00836A0F">
        <w:rPr>
          <w:rFonts w:ascii="仿宋" w:hAnsi="仿宋" w:hint="eastAsia"/>
        </w:rPr>
        <w:t>；二是</w:t>
      </w:r>
      <w:r w:rsidR="004774F7" w:rsidRPr="00836A0F">
        <w:rPr>
          <w:rFonts w:ascii="仿宋" w:hAnsi="仿宋" w:hint="eastAsia"/>
        </w:rPr>
        <w:lastRenderedPageBreak/>
        <w:t>要坚持“放手”不“甩手”，加强市场监管，严厉打击违规违法行为，全力营造公平、透明、高效、稳定的营商环境。</w:t>
      </w:r>
    </w:p>
    <w:p w:rsidR="00DD6F38" w:rsidRDefault="00DD6F38" w:rsidP="00EE7C7C">
      <w:pPr>
        <w:spacing w:line="540" w:lineRule="exact"/>
        <w:ind w:firstLineChars="200" w:firstLine="643"/>
        <w:rPr>
          <w:rFonts w:ascii="楷体" w:eastAsia="楷体" w:hAnsi="楷体"/>
          <w:b/>
        </w:rPr>
      </w:pPr>
      <w:r>
        <w:rPr>
          <w:rFonts w:ascii="楷体" w:eastAsia="楷体" w:hAnsi="楷体" w:hint="eastAsia"/>
          <w:b/>
        </w:rPr>
        <w:t>4.树立现代经营理念，切实激发市场活力。</w:t>
      </w:r>
    </w:p>
    <w:p w:rsidR="004802CC" w:rsidRPr="00836A0F" w:rsidRDefault="00DD6F38" w:rsidP="00615772">
      <w:pPr>
        <w:spacing w:line="540" w:lineRule="exact"/>
        <w:ind w:firstLineChars="200" w:firstLine="640"/>
        <w:rPr>
          <w:rFonts w:ascii="仿宋" w:hAnsi="仿宋"/>
        </w:rPr>
      </w:pPr>
      <w:r w:rsidRPr="00836A0F">
        <w:rPr>
          <w:rFonts w:ascii="仿宋" w:hAnsi="仿宋" w:hint="eastAsia"/>
        </w:rPr>
        <w:t>继续</w:t>
      </w:r>
      <w:r w:rsidR="00A05EBD" w:rsidRPr="00836A0F">
        <w:rPr>
          <w:rFonts w:ascii="仿宋" w:hAnsi="仿宋" w:hint="eastAsia"/>
        </w:rPr>
        <w:t>引导企业</w:t>
      </w:r>
      <w:r w:rsidRPr="00836A0F">
        <w:rPr>
          <w:rFonts w:ascii="仿宋" w:hAnsi="仿宋" w:hint="eastAsia"/>
        </w:rPr>
        <w:t>改变传统经营模式，因地制宜，</w:t>
      </w:r>
      <w:r w:rsidR="0007141F" w:rsidRPr="00836A0F">
        <w:rPr>
          <w:rFonts w:ascii="仿宋" w:hAnsi="仿宋" w:hint="eastAsia"/>
        </w:rPr>
        <w:t>因地施策，积极探索、制定</w:t>
      </w:r>
      <w:r w:rsidRPr="00836A0F">
        <w:rPr>
          <w:rFonts w:ascii="仿宋" w:hAnsi="仿宋" w:hint="eastAsia"/>
        </w:rPr>
        <w:t>推动</w:t>
      </w:r>
      <w:r w:rsidR="004D799A">
        <w:rPr>
          <w:rFonts w:ascii="仿宋" w:hAnsi="仿宋" w:hint="eastAsia"/>
        </w:rPr>
        <w:t>市（县）</w:t>
      </w:r>
      <w:proofErr w:type="gramStart"/>
      <w:r w:rsidRPr="00836A0F">
        <w:rPr>
          <w:rFonts w:ascii="仿宋" w:hAnsi="仿宋" w:hint="eastAsia"/>
        </w:rPr>
        <w:t>域特色</w:t>
      </w:r>
      <w:proofErr w:type="gramEnd"/>
      <w:r w:rsidRPr="00836A0F">
        <w:rPr>
          <w:rFonts w:ascii="仿宋" w:hAnsi="仿宋" w:hint="eastAsia"/>
        </w:rPr>
        <w:t>经济发展的新举措，尤其</w:t>
      </w:r>
      <w:r w:rsidR="00E94224" w:rsidRPr="00836A0F">
        <w:rPr>
          <w:rFonts w:ascii="仿宋" w:hAnsi="仿宋" w:hint="eastAsia"/>
        </w:rPr>
        <w:t>要加大</w:t>
      </w:r>
      <w:r w:rsidRPr="00836A0F">
        <w:rPr>
          <w:rFonts w:ascii="仿宋" w:hAnsi="仿宋" w:hint="eastAsia"/>
        </w:rPr>
        <w:t>在现代农业、旅游+、文化教育服务业、健康医疗服务业等新兴领域</w:t>
      </w:r>
      <w:r w:rsidR="00E94224" w:rsidRPr="00836A0F">
        <w:rPr>
          <w:rFonts w:ascii="仿宋" w:hAnsi="仿宋" w:hint="eastAsia"/>
        </w:rPr>
        <w:t>的投入</w:t>
      </w:r>
      <w:r w:rsidRPr="00836A0F">
        <w:rPr>
          <w:rFonts w:ascii="仿宋" w:hAnsi="仿宋" w:hint="eastAsia"/>
        </w:rPr>
        <w:t>，充分发挥地方资源禀赋、产业集聚、文化多样等优势，打造一批规模较大、</w:t>
      </w:r>
      <w:r w:rsidR="002C76DE">
        <w:rPr>
          <w:rFonts w:ascii="仿宋" w:hAnsi="仿宋" w:hint="eastAsia"/>
        </w:rPr>
        <w:t>信息技术领先、科技</w:t>
      </w:r>
      <w:r w:rsidRPr="00836A0F">
        <w:rPr>
          <w:rFonts w:ascii="仿宋" w:hAnsi="仿宋" w:hint="eastAsia"/>
        </w:rPr>
        <w:t>水平较高、发展前景</w:t>
      </w:r>
      <w:r w:rsidR="00A05EBD" w:rsidRPr="00836A0F">
        <w:rPr>
          <w:rFonts w:ascii="仿宋" w:hAnsi="仿宋" w:hint="eastAsia"/>
        </w:rPr>
        <w:t>较</w:t>
      </w:r>
      <w:r w:rsidRPr="00836A0F">
        <w:rPr>
          <w:rFonts w:ascii="仿宋" w:hAnsi="仿宋" w:hint="eastAsia"/>
        </w:rPr>
        <w:t>好的龙头企业，积极培育、壮大企业核心竞争力，</w:t>
      </w:r>
      <w:r w:rsidR="00E5020D" w:rsidRPr="00836A0F">
        <w:rPr>
          <w:rFonts w:ascii="仿宋" w:hAnsi="仿宋" w:hint="eastAsia"/>
        </w:rPr>
        <w:t>在经营理念、市场管理、人才储备等方面</w:t>
      </w:r>
      <w:r w:rsidR="00A05EBD" w:rsidRPr="00836A0F">
        <w:rPr>
          <w:rFonts w:ascii="仿宋" w:hAnsi="仿宋" w:hint="eastAsia"/>
        </w:rPr>
        <w:t>形成</w:t>
      </w:r>
      <w:r w:rsidR="00E5020D" w:rsidRPr="00836A0F">
        <w:rPr>
          <w:rFonts w:ascii="仿宋" w:hAnsi="仿宋" w:hint="eastAsia"/>
        </w:rPr>
        <w:t>示范效应，带动当地中小</w:t>
      </w:r>
      <w:r w:rsidR="000D7C12" w:rsidRPr="00836A0F">
        <w:rPr>
          <w:rFonts w:ascii="仿宋" w:hAnsi="仿宋" w:hint="eastAsia"/>
        </w:rPr>
        <w:t>微</w:t>
      </w:r>
      <w:r w:rsidR="00E5020D" w:rsidRPr="00836A0F">
        <w:rPr>
          <w:rFonts w:ascii="仿宋" w:hAnsi="仿宋" w:hint="eastAsia"/>
        </w:rPr>
        <w:t>型企业协同发展。</w:t>
      </w:r>
      <w:bookmarkStart w:id="0" w:name="_GoBack"/>
      <w:bookmarkEnd w:id="0"/>
    </w:p>
    <w:sectPr w:rsidR="004802CC" w:rsidRPr="00836A0F" w:rsidSect="005D2404">
      <w:footerReference w:type="default" r:id="rId9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7E2" w:rsidRDefault="004427E2" w:rsidP="00916904">
      <w:pPr>
        <w:spacing w:line="240" w:lineRule="auto"/>
      </w:pPr>
      <w:r>
        <w:separator/>
      </w:r>
    </w:p>
  </w:endnote>
  <w:endnote w:type="continuationSeparator" w:id="0">
    <w:p w:rsidR="004427E2" w:rsidRDefault="004427E2" w:rsidP="009169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7185833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6A7E65" w:rsidRPr="006A7E65" w:rsidRDefault="006A7E65">
        <w:pPr>
          <w:pStyle w:val="a4"/>
          <w:jc w:val="center"/>
          <w:rPr>
            <w:sz w:val="24"/>
          </w:rPr>
        </w:pPr>
        <w:r w:rsidRPr="006A7E65">
          <w:rPr>
            <w:sz w:val="24"/>
          </w:rPr>
          <w:fldChar w:fldCharType="begin"/>
        </w:r>
        <w:r w:rsidRPr="006A7E65">
          <w:rPr>
            <w:sz w:val="24"/>
          </w:rPr>
          <w:instrText>PAGE   \* MERGEFORMAT</w:instrText>
        </w:r>
        <w:r w:rsidRPr="006A7E65">
          <w:rPr>
            <w:sz w:val="24"/>
          </w:rPr>
          <w:fldChar w:fldCharType="separate"/>
        </w:r>
        <w:r w:rsidR="00615772" w:rsidRPr="00615772">
          <w:rPr>
            <w:noProof/>
            <w:sz w:val="24"/>
            <w:lang w:val="zh-CN"/>
          </w:rPr>
          <w:t>8</w:t>
        </w:r>
        <w:r w:rsidRPr="006A7E65">
          <w:rPr>
            <w:sz w:val="24"/>
          </w:rPr>
          <w:fldChar w:fldCharType="end"/>
        </w:r>
      </w:p>
    </w:sdtContent>
  </w:sdt>
  <w:p w:rsidR="006A7E65" w:rsidRDefault="006A7E6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7E2" w:rsidRDefault="004427E2" w:rsidP="00916904">
      <w:pPr>
        <w:spacing w:line="240" w:lineRule="auto"/>
      </w:pPr>
      <w:r>
        <w:separator/>
      </w:r>
    </w:p>
  </w:footnote>
  <w:footnote w:type="continuationSeparator" w:id="0">
    <w:p w:rsidR="004427E2" w:rsidRDefault="004427E2" w:rsidP="0091690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E6A"/>
    <w:rsid w:val="00022AE5"/>
    <w:rsid w:val="00024408"/>
    <w:rsid w:val="00040571"/>
    <w:rsid w:val="00041C33"/>
    <w:rsid w:val="000508D0"/>
    <w:rsid w:val="00063E53"/>
    <w:rsid w:val="0007141F"/>
    <w:rsid w:val="000A0391"/>
    <w:rsid w:val="000C0759"/>
    <w:rsid w:val="000D7C12"/>
    <w:rsid w:val="000E3730"/>
    <w:rsid w:val="000E3988"/>
    <w:rsid w:val="000E5277"/>
    <w:rsid w:val="000E7BA0"/>
    <w:rsid w:val="000F0DF1"/>
    <w:rsid w:val="000F2F18"/>
    <w:rsid w:val="001033EC"/>
    <w:rsid w:val="00103B3C"/>
    <w:rsid w:val="00104028"/>
    <w:rsid w:val="00104EE8"/>
    <w:rsid w:val="00113CE3"/>
    <w:rsid w:val="00114EFB"/>
    <w:rsid w:val="00125994"/>
    <w:rsid w:val="001351A5"/>
    <w:rsid w:val="0015349C"/>
    <w:rsid w:val="001541DE"/>
    <w:rsid w:val="00156F91"/>
    <w:rsid w:val="00186DF5"/>
    <w:rsid w:val="00195886"/>
    <w:rsid w:val="00196131"/>
    <w:rsid w:val="001A1EE9"/>
    <w:rsid w:val="001A20AD"/>
    <w:rsid w:val="001A5EF8"/>
    <w:rsid w:val="001B0AC1"/>
    <w:rsid w:val="001B0DE0"/>
    <w:rsid w:val="001B362B"/>
    <w:rsid w:val="001B450B"/>
    <w:rsid w:val="001C1DF0"/>
    <w:rsid w:val="001C2EA3"/>
    <w:rsid w:val="001D5A2B"/>
    <w:rsid w:val="001D72CD"/>
    <w:rsid w:val="001E0A58"/>
    <w:rsid w:val="001E429F"/>
    <w:rsid w:val="001F03B1"/>
    <w:rsid w:val="001F1A9F"/>
    <w:rsid w:val="001F54A2"/>
    <w:rsid w:val="00215199"/>
    <w:rsid w:val="002158C0"/>
    <w:rsid w:val="00226D70"/>
    <w:rsid w:val="0023715C"/>
    <w:rsid w:val="002407A5"/>
    <w:rsid w:val="00240F6A"/>
    <w:rsid w:val="0024601B"/>
    <w:rsid w:val="0024720E"/>
    <w:rsid w:val="0025523F"/>
    <w:rsid w:val="00255CD9"/>
    <w:rsid w:val="002603A4"/>
    <w:rsid w:val="00267877"/>
    <w:rsid w:val="0027390E"/>
    <w:rsid w:val="00280B17"/>
    <w:rsid w:val="00294452"/>
    <w:rsid w:val="002A008A"/>
    <w:rsid w:val="002A5B11"/>
    <w:rsid w:val="002C76DE"/>
    <w:rsid w:val="002D231E"/>
    <w:rsid w:val="002E066A"/>
    <w:rsid w:val="002E08B8"/>
    <w:rsid w:val="002F26E0"/>
    <w:rsid w:val="002F5A3A"/>
    <w:rsid w:val="002F5B6D"/>
    <w:rsid w:val="0030013A"/>
    <w:rsid w:val="003035DC"/>
    <w:rsid w:val="00304FC7"/>
    <w:rsid w:val="00310F70"/>
    <w:rsid w:val="00314A5C"/>
    <w:rsid w:val="00316075"/>
    <w:rsid w:val="00325954"/>
    <w:rsid w:val="003407C5"/>
    <w:rsid w:val="00347404"/>
    <w:rsid w:val="00347DE3"/>
    <w:rsid w:val="00351541"/>
    <w:rsid w:val="00362686"/>
    <w:rsid w:val="00365AEB"/>
    <w:rsid w:val="00376124"/>
    <w:rsid w:val="00376D20"/>
    <w:rsid w:val="00385932"/>
    <w:rsid w:val="00391141"/>
    <w:rsid w:val="0039647D"/>
    <w:rsid w:val="00397A2E"/>
    <w:rsid w:val="00397D16"/>
    <w:rsid w:val="003A4558"/>
    <w:rsid w:val="003A5118"/>
    <w:rsid w:val="003A568C"/>
    <w:rsid w:val="003A7E37"/>
    <w:rsid w:val="003C22C9"/>
    <w:rsid w:val="003C6222"/>
    <w:rsid w:val="003E2AA4"/>
    <w:rsid w:val="003F2314"/>
    <w:rsid w:val="00410F51"/>
    <w:rsid w:val="004161A1"/>
    <w:rsid w:val="004314C8"/>
    <w:rsid w:val="004427E2"/>
    <w:rsid w:val="00445CCE"/>
    <w:rsid w:val="00450FF6"/>
    <w:rsid w:val="0046295A"/>
    <w:rsid w:val="00463FFC"/>
    <w:rsid w:val="00466BC6"/>
    <w:rsid w:val="0047168F"/>
    <w:rsid w:val="004774F7"/>
    <w:rsid w:val="004802CC"/>
    <w:rsid w:val="00482ADF"/>
    <w:rsid w:val="0049034E"/>
    <w:rsid w:val="00492F03"/>
    <w:rsid w:val="0049383F"/>
    <w:rsid w:val="00495523"/>
    <w:rsid w:val="00496D6F"/>
    <w:rsid w:val="004A2B86"/>
    <w:rsid w:val="004A2D7F"/>
    <w:rsid w:val="004A3F8B"/>
    <w:rsid w:val="004B17BD"/>
    <w:rsid w:val="004B2C80"/>
    <w:rsid w:val="004D61BD"/>
    <w:rsid w:val="004D799A"/>
    <w:rsid w:val="004E0158"/>
    <w:rsid w:val="004F206F"/>
    <w:rsid w:val="004F3631"/>
    <w:rsid w:val="00510046"/>
    <w:rsid w:val="00514C1A"/>
    <w:rsid w:val="00524D9A"/>
    <w:rsid w:val="00530621"/>
    <w:rsid w:val="005371A8"/>
    <w:rsid w:val="005457BF"/>
    <w:rsid w:val="00552C2F"/>
    <w:rsid w:val="005602E0"/>
    <w:rsid w:val="005609B1"/>
    <w:rsid w:val="0056704F"/>
    <w:rsid w:val="00572969"/>
    <w:rsid w:val="005741C1"/>
    <w:rsid w:val="00585253"/>
    <w:rsid w:val="00591B4B"/>
    <w:rsid w:val="005B2782"/>
    <w:rsid w:val="005B58CB"/>
    <w:rsid w:val="005C323D"/>
    <w:rsid w:val="005C5E6A"/>
    <w:rsid w:val="005D2404"/>
    <w:rsid w:val="005D51EE"/>
    <w:rsid w:val="005E030C"/>
    <w:rsid w:val="005F78A9"/>
    <w:rsid w:val="00604A48"/>
    <w:rsid w:val="0060573D"/>
    <w:rsid w:val="00606087"/>
    <w:rsid w:val="00606CF9"/>
    <w:rsid w:val="006102C4"/>
    <w:rsid w:val="00610CD9"/>
    <w:rsid w:val="00613A04"/>
    <w:rsid w:val="00613AA3"/>
    <w:rsid w:val="006153B0"/>
    <w:rsid w:val="00615772"/>
    <w:rsid w:val="006256FD"/>
    <w:rsid w:val="006658A4"/>
    <w:rsid w:val="0067554E"/>
    <w:rsid w:val="0067610D"/>
    <w:rsid w:val="00676612"/>
    <w:rsid w:val="00683C74"/>
    <w:rsid w:val="00684D5A"/>
    <w:rsid w:val="0069050A"/>
    <w:rsid w:val="006969E6"/>
    <w:rsid w:val="006A7E65"/>
    <w:rsid w:val="006B7D6A"/>
    <w:rsid w:val="006C523C"/>
    <w:rsid w:val="006C7481"/>
    <w:rsid w:val="006D0B7A"/>
    <w:rsid w:val="006D6D7E"/>
    <w:rsid w:val="006E3BC2"/>
    <w:rsid w:val="006E5D20"/>
    <w:rsid w:val="00710741"/>
    <w:rsid w:val="0071155A"/>
    <w:rsid w:val="00712639"/>
    <w:rsid w:val="00731BBF"/>
    <w:rsid w:val="00747EB9"/>
    <w:rsid w:val="00752379"/>
    <w:rsid w:val="007540E0"/>
    <w:rsid w:val="00756C75"/>
    <w:rsid w:val="00757388"/>
    <w:rsid w:val="007733EF"/>
    <w:rsid w:val="00774FAF"/>
    <w:rsid w:val="0078037C"/>
    <w:rsid w:val="007810B8"/>
    <w:rsid w:val="00782A22"/>
    <w:rsid w:val="00783ECD"/>
    <w:rsid w:val="00786B1C"/>
    <w:rsid w:val="007A0B99"/>
    <w:rsid w:val="007A5B77"/>
    <w:rsid w:val="007C4704"/>
    <w:rsid w:val="007E18F9"/>
    <w:rsid w:val="007E36B6"/>
    <w:rsid w:val="007E38F1"/>
    <w:rsid w:val="007E6D9C"/>
    <w:rsid w:val="007F2712"/>
    <w:rsid w:val="007F458D"/>
    <w:rsid w:val="0083034F"/>
    <w:rsid w:val="00832D8F"/>
    <w:rsid w:val="00835EF7"/>
    <w:rsid w:val="00836A0F"/>
    <w:rsid w:val="00843F89"/>
    <w:rsid w:val="00860DFD"/>
    <w:rsid w:val="00865F15"/>
    <w:rsid w:val="00866F9B"/>
    <w:rsid w:val="008762AC"/>
    <w:rsid w:val="008A5F1F"/>
    <w:rsid w:val="008B0FF2"/>
    <w:rsid w:val="008B2C8F"/>
    <w:rsid w:val="008B5140"/>
    <w:rsid w:val="008B6E99"/>
    <w:rsid w:val="008C1962"/>
    <w:rsid w:val="008C3E13"/>
    <w:rsid w:val="008C69D3"/>
    <w:rsid w:val="008C7A71"/>
    <w:rsid w:val="008D0745"/>
    <w:rsid w:val="008D4FE1"/>
    <w:rsid w:val="008D76A1"/>
    <w:rsid w:val="008F30BC"/>
    <w:rsid w:val="009016AA"/>
    <w:rsid w:val="0090202C"/>
    <w:rsid w:val="0090655E"/>
    <w:rsid w:val="0091406A"/>
    <w:rsid w:val="00916904"/>
    <w:rsid w:val="009204F5"/>
    <w:rsid w:val="00923046"/>
    <w:rsid w:val="00923A9A"/>
    <w:rsid w:val="00926737"/>
    <w:rsid w:val="009304E0"/>
    <w:rsid w:val="00932B4C"/>
    <w:rsid w:val="0093403D"/>
    <w:rsid w:val="00936B26"/>
    <w:rsid w:val="0094272A"/>
    <w:rsid w:val="009511C5"/>
    <w:rsid w:val="00953524"/>
    <w:rsid w:val="00960198"/>
    <w:rsid w:val="00972C8A"/>
    <w:rsid w:val="00987727"/>
    <w:rsid w:val="00990E22"/>
    <w:rsid w:val="00992525"/>
    <w:rsid w:val="009926D1"/>
    <w:rsid w:val="009A66D9"/>
    <w:rsid w:val="009D4EC2"/>
    <w:rsid w:val="009F548A"/>
    <w:rsid w:val="00A05EBD"/>
    <w:rsid w:val="00A07006"/>
    <w:rsid w:val="00A118FE"/>
    <w:rsid w:val="00A2025B"/>
    <w:rsid w:val="00A21512"/>
    <w:rsid w:val="00A2512D"/>
    <w:rsid w:val="00A26DE2"/>
    <w:rsid w:val="00A309DF"/>
    <w:rsid w:val="00A53D92"/>
    <w:rsid w:val="00A55417"/>
    <w:rsid w:val="00A623CA"/>
    <w:rsid w:val="00A66035"/>
    <w:rsid w:val="00A71ADF"/>
    <w:rsid w:val="00A71F49"/>
    <w:rsid w:val="00A723BD"/>
    <w:rsid w:val="00A72463"/>
    <w:rsid w:val="00A72C96"/>
    <w:rsid w:val="00A928EF"/>
    <w:rsid w:val="00AA225F"/>
    <w:rsid w:val="00AB3A4F"/>
    <w:rsid w:val="00AB4CDC"/>
    <w:rsid w:val="00AB6934"/>
    <w:rsid w:val="00AC1444"/>
    <w:rsid w:val="00AC2373"/>
    <w:rsid w:val="00AC25E0"/>
    <w:rsid w:val="00AC3A81"/>
    <w:rsid w:val="00AC5209"/>
    <w:rsid w:val="00AD1E05"/>
    <w:rsid w:val="00AD4346"/>
    <w:rsid w:val="00AF00E5"/>
    <w:rsid w:val="00B05194"/>
    <w:rsid w:val="00B127FE"/>
    <w:rsid w:val="00B13BE0"/>
    <w:rsid w:val="00B1442F"/>
    <w:rsid w:val="00B21709"/>
    <w:rsid w:val="00B27808"/>
    <w:rsid w:val="00B33CF4"/>
    <w:rsid w:val="00B3412C"/>
    <w:rsid w:val="00B3631F"/>
    <w:rsid w:val="00B379B0"/>
    <w:rsid w:val="00B41063"/>
    <w:rsid w:val="00B42521"/>
    <w:rsid w:val="00B45E2F"/>
    <w:rsid w:val="00B70B33"/>
    <w:rsid w:val="00B83077"/>
    <w:rsid w:val="00B8328E"/>
    <w:rsid w:val="00BA1774"/>
    <w:rsid w:val="00BA330C"/>
    <w:rsid w:val="00BA6A19"/>
    <w:rsid w:val="00BB27E8"/>
    <w:rsid w:val="00BB509A"/>
    <w:rsid w:val="00BC2E47"/>
    <w:rsid w:val="00BC7B94"/>
    <w:rsid w:val="00BD13E5"/>
    <w:rsid w:val="00BD2595"/>
    <w:rsid w:val="00BE7712"/>
    <w:rsid w:val="00BF1301"/>
    <w:rsid w:val="00BF2F08"/>
    <w:rsid w:val="00C05482"/>
    <w:rsid w:val="00C05643"/>
    <w:rsid w:val="00C07C7C"/>
    <w:rsid w:val="00C11A97"/>
    <w:rsid w:val="00C16FE5"/>
    <w:rsid w:val="00C37988"/>
    <w:rsid w:val="00C50615"/>
    <w:rsid w:val="00C76B0B"/>
    <w:rsid w:val="00C80692"/>
    <w:rsid w:val="00C82AE1"/>
    <w:rsid w:val="00C82B14"/>
    <w:rsid w:val="00C8310E"/>
    <w:rsid w:val="00C85510"/>
    <w:rsid w:val="00C85571"/>
    <w:rsid w:val="00CB0AC1"/>
    <w:rsid w:val="00CB2805"/>
    <w:rsid w:val="00CB7B91"/>
    <w:rsid w:val="00CC1F3C"/>
    <w:rsid w:val="00CD1F06"/>
    <w:rsid w:val="00CD41C1"/>
    <w:rsid w:val="00CE0FA8"/>
    <w:rsid w:val="00CE40E2"/>
    <w:rsid w:val="00CF0A0D"/>
    <w:rsid w:val="00CF41BF"/>
    <w:rsid w:val="00CF5705"/>
    <w:rsid w:val="00D019A0"/>
    <w:rsid w:val="00D04B37"/>
    <w:rsid w:val="00D05D00"/>
    <w:rsid w:val="00D21164"/>
    <w:rsid w:val="00D2247E"/>
    <w:rsid w:val="00D24079"/>
    <w:rsid w:val="00D27654"/>
    <w:rsid w:val="00D30956"/>
    <w:rsid w:val="00D34FA0"/>
    <w:rsid w:val="00D37467"/>
    <w:rsid w:val="00D41C95"/>
    <w:rsid w:val="00D4305B"/>
    <w:rsid w:val="00D47265"/>
    <w:rsid w:val="00D512BD"/>
    <w:rsid w:val="00D70C5D"/>
    <w:rsid w:val="00D7181F"/>
    <w:rsid w:val="00D75D58"/>
    <w:rsid w:val="00D80792"/>
    <w:rsid w:val="00D80FAC"/>
    <w:rsid w:val="00D85836"/>
    <w:rsid w:val="00D85C5F"/>
    <w:rsid w:val="00D91602"/>
    <w:rsid w:val="00D95FD7"/>
    <w:rsid w:val="00DA250A"/>
    <w:rsid w:val="00DA27F9"/>
    <w:rsid w:val="00DB0576"/>
    <w:rsid w:val="00DC27DD"/>
    <w:rsid w:val="00DD20B0"/>
    <w:rsid w:val="00DD2330"/>
    <w:rsid w:val="00DD3909"/>
    <w:rsid w:val="00DD6F38"/>
    <w:rsid w:val="00DE3B59"/>
    <w:rsid w:val="00DF0286"/>
    <w:rsid w:val="00DF4480"/>
    <w:rsid w:val="00E02C27"/>
    <w:rsid w:val="00E03B75"/>
    <w:rsid w:val="00E068E0"/>
    <w:rsid w:val="00E11C55"/>
    <w:rsid w:val="00E22401"/>
    <w:rsid w:val="00E2379D"/>
    <w:rsid w:val="00E30E37"/>
    <w:rsid w:val="00E5020D"/>
    <w:rsid w:val="00E51BB1"/>
    <w:rsid w:val="00E51EA5"/>
    <w:rsid w:val="00E66ED4"/>
    <w:rsid w:val="00E70E53"/>
    <w:rsid w:val="00E7153D"/>
    <w:rsid w:val="00E850D7"/>
    <w:rsid w:val="00E94224"/>
    <w:rsid w:val="00E974AF"/>
    <w:rsid w:val="00EA45DF"/>
    <w:rsid w:val="00EB4F07"/>
    <w:rsid w:val="00EE7C7C"/>
    <w:rsid w:val="00F0019D"/>
    <w:rsid w:val="00F03AEB"/>
    <w:rsid w:val="00F07939"/>
    <w:rsid w:val="00F30328"/>
    <w:rsid w:val="00F309FC"/>
    <w:rsid w:val="00F35512"/>
    <w:rsid w:val="00F46C1D"/>
    <w:rsid w:val="00F547A1"/>
    <w:rsid w:val="00F57FA9"/>
    <w:rsid w:val="00F63F6E"/>
    <w:rsid w:val="00F7084D"/>
    <w:rsid w:val="00F81A3D"/>
    <w:rsid w:val="00F963A3"/>
    <w:rsid w:val="00FA3452"/>
    <w:rsid w:val="00FB2A70"/>
    <w:rsid w:val="00FB6398"/>
    <w:rsid w:val="00FC67D7"/>
    <w:rsid w:val="00FD02C5"/>
    <w:rsid w:val="00FD3B02"/>
    <w:rsid w:val="00FD51BA"/>
    <w:rsid w:val="00FD6777"/>
    <w:rsid w:val="00FE0B6F"/>
    <w:rsid w:val="00FE64D7"/>
    <w:rsid w:val="00FE6FE9"/>
    <w:rsid w:val="00FF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7951114-D978-4B7C-8E1C-9D0F9E138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仿宋" w:hAnsiTheme="minorHAnsi" w:cstheme="minorBidi"/>
        <w:kern w:val="2"/>
        <w:sz w:val="32"/>
        <w:szCs w:val="22"/>
        <w:lang w:val="en-US" w:eastAsia="zh-CN" w:bidi="ar-SA"/>
      </w:rPr>
    </w:rPrDefault>
    <w:pPrDefault>
      <w:pPr>
        <w:spacing w:line="56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169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169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16904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16904"/>
    <w:rPr>
      <w:sz w:val="18"/>
      <w:szCs w:val="18"/>
    </w:rPr>
  </w:style>
  <w:style w:type="paragraph" w:styleId="a5">
    <w:name w:val="List Paragraph"/>
    <w:basedOn w:val="a"/>
    <w:uiPriority w:val="34"/>
    <w:qFormat/>
    <w:rsid w:val="0091690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0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9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3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CN" altLang="en-US" sz="1400" b="1">
                <a:solidFill>
                  <a:schemeClr val="tx1"/>
                </a:solidFill>
                <a:latin typeface="仿宋" panose="02010609060101010101" pitchFamily="49" charset="-122"/>
                <a:ea typeface="仿宋" panose="02010609060101010101" pitchFamily="49" charset="-122"/>
              </a:rPr>
              <a:t>图</a:t>
            </a:r>
            <a:r>
              <a:rPr lang="en-US" altLang="zh-CN" sz="1400" b="1">
                <a:solidFill>
                  <a:schemeClr val="tx1"/>
                </a:solidFill>
                <a:latin typeface="仿宋" panose="02010609060101010101" pitchFamily="49" charset="-122"/>
                <a:ea typeface="仿宋" panose="02010609060101010101" pitchFamily="49" charset="-122"/>
              </a:rPr>
              <a:t>1  </a:t>
            </a:r>
            <a:r>
              <a:rPr lang="zh-CN" altLang="en-US" sz="1400" b="1">
                <a:solidFill>
                  <a:schemeClr val="tx1"/>
                </a:solidFill>
                <a:latin typeface="仿宋" panose="02010609060101010101" pitchFamily="49" charset="-122"/>
                <a:ea typeface="仿宋" panose="02010609060101010101" pitchFamily="49" charset="-122"/>
              </a:rPr>
              <a:t>农林牧渔业增加值占比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农林牧渔业增加值占比</c:v>
                </c:pt>
              </c:strCache>
            </c:strRef>
          </c:tx>
          <c:spPr>
            <a:solidFill>
              <a:srgbClr val="00B0F0"/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农业</c:v>
                </c:pt>
                <c:pt idx="1">
                  <c:v>林业</c:v>
                </c:pt>
                <c:pt idx="2">
                  <c:v>牧业</c:v>
                </c:pt>
                <c:pt idx="3">
                  <c:v>渔业</c:v>
                </c:pt>
                <c:pt idx="4">
                  <c:v>农林牧渔服务业</c:v>
                </c:pt>
              </c:strCache>
            </c:strRef>
          </c:cat>
          <c:val>
            <c:numRef>
              <c:f>Sheet1!$B$2:$B$6</c:f>
              <c:numCache>
                <c:formatCode>0.00%</c:formatCode>
                <c:ptCount val="5"/>
                <c:pt idx="0">
                  <c:v>0.1527</c:v>
                </c:pt>
                <c:pt idx="1">
                  <c:v>6.7000000000000002E-3</c:v>
                </c:pt>
                <c:pt idx="2">
                  <c:v>0.67979999999999996</c:v>
                </c:pt>
                <c:pt idx="3">
                  <c:v>5.8999999999999999E-3</c:v>
                </c:pt>
                <c:pt idx="4">
                  <c:v>0.15490000000000001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19030264"/>
        <c:axId val="619034576"/>
      </c:barChart>
      <c:valAx>
        <c:axId val="61903457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619030264"/>
        <c:crosses val="autoZero"/>
        <c:crossBetween val="between"/>
      </c:valAx>
      <c:catAx>
        <c:axId val="61903026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619034576"/>
        <c:crosses val="autoZero"/>
        <c:auto val="1"/>
        <c:lblAlgn val="ctr"/>
        <c:lblOffset val="100"/>
        <c:noMultiLvlLbl val="0"/>
      </c:catAx>
      <c:dTable>
        <c:showHorzBorder val="1"/>
        <c:showVertBorder val="1"/>
        <c:showOutline val="1"/>
        <c:showKeys val="0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zh-CN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CN" altLang="en-US" sz="1400" b="1">
                <a:solidFill>
                  <a:schemeClr val="tx1">
                    <a:lumMod val="95000"/>
                    <a:lumOff val="5000"/>
                  </a:schemeClr>
                </a:solidFill>
                <a:latin typeface="仿宋" panose="02010609060101010101" pitchFamily="49" charset="-122"/>
                <a:ea typeface="仿宋" panose="02010609060101010101" pitchFamily="49" charset="-122"/>
              </a:rPr>
              <a:t>图</a:t>
            </a:r>
            <a:r>
              <a:rPr lang="en-US" altLang="zh-CN" sz="1400" b="1">
                <a:solidFill>
                  <a:schemeClr val="tx1">
                    <a:lumMod val="95000"/>
                    <a:lumOff val="5000"/>
                  </a:schemeClr>
                </a:solidFill>
                <a:latin typeface="仿宋" panose="02010609060101010101" pitchFamily="49" charset="-122"/>
                <a:ea typeface="仿宋" panose="02010609060101010101" pitchFamily="49" charset="-122"/>
              </a:rPr>
              <a:t>2</a:t>
            </a:r>
            <a:r>
              <a:rPr lang="en-US" altLang="zh-CN" sz="1400" b="1" baseline="0">
                <a:solidFill>
                  <a:schemeClr val="tx1">
                    <a:lumMod val="95000"/>
                    <a:lumOff val="5000"/>
                  </a:schemeClr>
                </a:solidFill>
                <a:latin typeface="仿宋" panose="02010609060101010101" pitchFamily="49" charset="-122"/>
                <a:ea typeface="仿宋" panose="02010609060101010101" pitchFamily="49" charset="-122"/>
              </a:rPr>
              <a:t>  </a:t>
            </a:r>
            <a:r>
              <a:rPr lang="zh-CN" altLang="en-US" sz="1400" b="1">
                <a:solidFill>
                  <a:schemeClr val="tx1">
                    <a:lumMod val="95000"/>
                    <a:lumOff val="5000"/>
                  </a:schemeClr>
                </a:solidFill>
                <a:latin typeface="仿宋" panose="02010609060101010101" pitchFamily="49" charset="-122"/>
                <a:ea typeface="仿宋" panose="02010609060101010101" pitchFamily="49" charset="-122"/>
              </a:rPr>
              <a:t>规上工业企业总产值完成情况（市级统计）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规上工业总产值（亿元）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Sheet1!$A$2:$A$9</c:f>
              <c:strCache>
                <c:ptCount val="8"/>
                <c:pt idx="0">
                  <c:v>2月止</c:v>
                </c:pt>
                <c:pt idx="1">
                  <c:v>3月止</c:v>
                </c:pt>
                <c:pt idx="2">
                  <c:v>4月止</c:v>
                </c:pt>
                <c:pt idx="3">
                  <c:v>5月止</c:v>
                </c:pt>
                <c:pt idx="4">
                  <c:v>6月止</c:v>
                </c:pt>
                <c:pt idx="5">
                  <c:v>7月止</c:v>
                </c:pt>
                <c:pt idx="6">
                  <c:v>8月止</c:v>
                </c:pt>
                <c:pt idx="7">
                  <c:v>9月止</c:v>
                </c:pt>
              </c:strCache>
            </c:strRef>
          </c:cat>
          <c:val>
            <c:numRef>
              <c:f>Sheet1!$B$2:$B$9</c:f>
              <c:numCache>
                <c:formatCode>0.00_ </c:formatCode>
                <c:ptCount val="8"/>
                <c:pt idx="0">
                  <c:v>229.72</c:v>
                </c:pt>
                <c:pt idx="1">
                  <c:v>362.2</c:v>
                </c:pt>
                <c:pt idx="2">
                  <c:v>501.01</c:v>
                </c:pt>
                <c:pt idx="3">
                  <c:v>639.39</c:v>
                </c:pt>
                <c:pt idx="4">
                  <c:v>777.96</c:v>
                </c:pt>
                <c:pt idx="5">
                  <c:v>919.66</c:v>
                </c:pt>
                <c:pt idx="6">
                  <c:v>1068.5899999999999</c:v>
                </c:pt>
                <c:pt idx="7">
                  <c:v>1236.17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19026344"/>
        <c:axId val="619027128"/>
      </c:barChart>
      <c:lineChart>
        <c:grouping val="standard"/>
        <c:varyColors val="0"/>
        <c:ser>
          <c:idx val="1"/>
          <c:order val="1"/>
          <c:tx>
            <c:strRef>
              <c:f>Sheet1!$C$1</c:f>
              <c:strCache>
                <c:ptCount val="1"/>
                <c:pt idx="0">
                  <c:v>增速（%）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Sheet1!$A$2:$A$9</c:f>
              <c:strCache>
                <c:ptCount val="8"/>
                <c:pt idx="0">
                  <c:v>2月止</c:v>
                </c:pt>
                <c:pt idx="1">
                  <c:v>3月止</c:v>
                </c:pt>
                <c:pt idx="2">
                  <c:v>4月止</c:v>
                </c:pt>
                <c:pt idx="3">
                  <c:v>5月止</c:v>
                </c:pt>
                <c:pt idx="4">
                  <c:v>6月止</c:v>
                </c:pt>
                <c:pt idx="5">
                  <c:v>7月止</c:v>
                </c:pt>
                <c:pt idx="6">
                  <c:v>8月止</c:v>
                </c:pt>
                <c:pt idx="7">
                  <c:v>9月止</c:v>
                </c:pt>
              </c:strCache>
            </c:strRef>
          </c:cat>
          <c:val>
            <c:numRef>
              <c:f>Sheet1!$C$2:$C$9</c:f>
              <c:numCache>
                <c:formatCode>General</c:formatCode>
                <c:ptCount val="8"/>
                <c:pt idx="0">
                  <c:v>66.8</c:v>
                </c:pt>
                <c:pt idx="1">
                  <c:v>55.5</c:v>
                </c:pt>
                <c:pt idx="2">
                  <c:v>56.2</c:v>
                </c:pt>
                <c:pt idx="3">
                  <c:v>59.2</c:v>
                </c:pt>
                <c:pt idx="4">
                  <c:v>52.1</c:v>
                </c:pt>
                <c:pt idx="5">
                  <c:v>47.7</c:v>
                </c:pt>
                <c:pt idx="6">
                  <c:v>40.799999999999997</c:v>
                </c:pt>
                <c:pt idx="7">
                  <c:v>39.299999999999997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月均增速（%）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dash"/>
            <c:size val="5"/>
            <c:spPr>
              <a:solidFill>
                <a:schemeClr val="accent3"/>
              </a:solidFill>
              <a:ln w="9525" cap="rnd">
                <a:solidFill>
                  <a:schemeClr val="accent3"/>
                </a:solidFill>
                <a:round/>
              </a:ln>
              <a:effectLst/>
            </c:spPr>
          </c:marker>
          <c:dLbls>
            <c:dLbl>
              <c:idx val="0"/>
              <c:dLblPos val="l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Sheet1!$A$2:$A$9</c:f>
              <c:strCache>
                <c:ptCount val="8"/>
                <c:pt idx="0">
                  <c:v>2月止</c:v>
                </c:pt>
                <c:pt idx="1">
                  <c:v>3月止</c:v>
                </c:pt>
                <c:pt idx="2">
                  <c:v>4月止</c:v>
                </c:pt>
                <c:pt idx="3">
                  <c:v>5月止</c:v>
                </c:pt>
                <c:pt idx="4">
                  <c:v>6月止</c:v>
                </c:pt>
                <c:pt idx="5">
                  <c:v>7月止</c:v>
                </c:pt>
                <c:pt idx="6">
                  <c:v>8月止</c:v>
                </c:pt>
                <c:pt idx="7">
                  <c:v>9月止</c:v>
                </c:pt>
              </c:strCache>
            </c:strRef>
          </c:cat>
          <c:val>
            <c:numRef>
              <c:f>Sheet1!$D$2:$D$9</c:f>
              <c:numCache>
                <c:formatCode>General</c:formatCode>
                <c:ptCount val="8"/>
                <c:pt idx="0">
                  <c:v>52.2</c:v>
                </c:pt>
                <c:pt idx="1">
                  <c:v>52.2</c:v>
                </c:pt>
                <c:pt idx="2">
                  <c:v>52.2</c:v>
                </c:pt>
                <c:pt idx="3">
                  <c:v>52.2</c:v>
                </c:pt>
                <c:pt idx="4">
                  <c:v>52.2</c:v>
                </c:pt>
                <c:pt idx="5">
                  <c:v>52.2</c:v>
                </c:pt>
                <c:pt idx="6">
                  <c:v>52.2</c:v>
                </c:pt>
                <c:pt idx="7">
                  <c:v>52.2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19027520"/>
        <c:axId val="619034184"/>
      </c:lineChart>
      <c:catAx>
        <c:axId val="6190263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619027128"/>
        <c:crosses val="autoZero"/>
        <c:auto val="1"/>
        <c:lblAlgn val="ctr"/>
        <c:lblOffset val="100"/>
        <c:noMultiLvlLbl val="0"/>
      </c:catAx>
      <c:valAx>
        <c:axId val="6190271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_ 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619026344"/>
        <c:crosses val="autoZero"/>
        <c:crossBetween val="between"/>
      </c:valAx>
      <c:valAx>
        <c:axId val="619034184"/>
        <c:scaling>
          <c:orientation val="minMax"/>
        </c:scaling>
        <c:delete val="0"/>
        <c:axPos val="r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619027520"/>
        <c:crosses val="max"/>
        <c:crossBetween val="between"/>
      </c:valAx>
      <c:catAx>
        <c:axId val="61902752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619034184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zh-CN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CN" altLang="en-US" sz="1400" b="1">
                <a:solidFill>
                  <a:schemeClr val="tx1"/>
                </a:solidFill>
                <a:effectLst/>
                <a:latin typeface="仿宋" panose="02010609060101010101" pitchFamily="49" charset="-122"/>
                <a:ea typeface="仿宋" panose="02010609060101010101" pitchFamily="49" charset="-122"/>
              </a:rPr>
              <a:t>图</a:t>
            </a:r>
            <a:r>
              <a:rPr lang="en-US" altLang="zh-CN" sz="1400" b="1">
                <a:solidFill>
                  <a:schemeClr val="tx1"/>
                </a:solidFill>
                <a:effectLst/>
                <a:latin typeface="仿宋" panose="02010609060101010101" pitchFamily="49" charset="-122"/>
                <a:ea typeface="仿宋" panose="02010609060101010101" pitchFamily="49" charset="-122"/>
              </a:rPr>
              <a:t>3  </a:t>
            </a:r>
            <a:r>
              <a:rPr lang="zh-CN" altLang="zh-CN" sz="1400" b="1">
                <a:solidFill>
                  <a:schemeClr val="tx1"/>
                </a:solidFill>
                <a:effectLst/>
                <a:latin typeface="仿宋" panose="02010609060101010101" pitchFamily="49" charset="-122"/>
                <a:ea typeface="仿宋" panose="02010609060101010101" pitchFamily="49" charset="-122"/>
              </a:rPr>
              <a:t>固定资产投资完成情况</a:t>
            </a:r>
            <a:endParaRPr lang="zh-CN" altLang="zh-CN" sz="1400">
              <a:solidFill>
                <a:schemeClr val="tx1"/>
              </a:solidFill>
              <a:effectLst/>
              <a:latin typeface="仿宋" panose="02010609060101010101" pitchFamily="49" charset="-122"/>
              <a:ea typeface="仿宋" panose="02010609060101010101" pitchFamily="49" charset="-122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固定资产投资（亿元）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invertIfNegative val="0"/>
          <c:dLbls>
            <c:dLbl>
              <c:idx val="4"/>
              <c:layout>
                <c:manualLayout>
                  <c:x val="-3.9351851851851853E-2"/>
                  <c:y val="-3.96825396825396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Sheet1!$A$2:$A$9</c:f>
              <c:strCache>
                <c:ptCount val="8"/>
                <c:pt idx="0">
                  <c:v>2月止</c:v>
                </c:pt>
                <c:pt idx="1">
                  <c:v>3月止</c:v>
                </c:pt>
                <c:pt idx="2">
                  <c:v>4月止</c:v>
                </c:pt>
                <c:pt idx="3">
                  <c:v>5月止</c:v>
                </c:pt>
                <c:pt idx="4">
                  <c:v>6月止</c:v>
                </c:pt>
                <c:pt idx="5">
                  <c:v>7月止</c:v>
                </c:pt>
                <c:pt idx="6">
                  <c:v>8月止</c:v>
                </c:pt>
                <c:pt idx="7">
                  <c:v>9月止</c:v>
                </c:pt>
              </c:strCache>
            </c:strRef>
          </c:cat>
          <c:val>
            <c:numRef>
              <c:f>Sheet1!$B$2:$B$9</c:f>
              <c:numCache>
                <c:formatCode>0.00_ </c:formatCode>
                <c:ptCount val="8"/>
                <c:pt idx="0">
                  <c:v>6.27</c:v>
                </c:pt>
                <c:pt idx="1">
                  <c:v>12.39</c:v>
                </c:pt>
                <c:pt idx="2">
                  <c:v>16.170000000000002</c:v>
                </c:pt>
                <c:pt idx="3">
                  <c:v>27.62</c:v>
                </c:pt>
                <c:pt idx="4">
                  <c:v>53.3</c:v>
                </c:pt>
                <c:pt idx="5">
                  <c:v>66.98</c:v>
                </c:pt>
                <c:pt idx="6">
                  <c:v>111.94</c:v>
                </c:pt>
                <c:pt idx="7">
                  <c:v>173.25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19034968"/>
        <c:axId val="619035360"/>
      </c:barChart>
      <c:lineChart>
        <c:grouping val="standard"/>
        <c:varyColors val="0"/>
        <c:ser>
          <c:idx val="1"/>
          <c:order val="1"/>
          <c:tx>
            <c:strRef>
              <c:f>Sheet1!$C$1</c:f>
              <c:strCache>
                <c:ptCount val="1"/>
                <c:pt idx="0">
                  <c:v>增速（%）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Sheet1!$A$2:$A$9</c:f>
              <c:strCache>
                <c:ptCount val="8"/>
                <c:pt idx="0">
                  <c:v>2月止</c:v>
                </c:pt>
                <c:pt idx="1">
                  <c:v>3月止</c:v>
                </c:pt>
                <c:pt idx="2">
                  <c:v>4月止</c:v>
                </c:pt>
                <c:pt idx="3">
                  <c:v>5月止</c:v>
                </c:pt>
                <c:pt idx="4">
                  <c:v>6月止</c:v>
                </c:pt>
                <c:pt idx="5">
                  <c:v>7月止</c:v>
                </c:pt>
                <c:pt idx="6">
                  <c:v>8月止</c:v>
                </c:pt>
                <c:pt idx="7">
                  <c:v>9月止</c:v>
                </c:pt>
              </c:strCache>
            </c:strRef>
          </c:cat>
          <c:val>
            <c:numRef>
              <c:f>Sheet1!$C$2:$C$9</c:f>
              <c:numCache>
                <c:formatCode>0.0_ </c:formatCode>
                <c:ptCount val="8"/>
                <c:pt idx="0">
                  <c:v>45</c:v>
                </c:pt>
                <c:pt idx="1">
                  <c:v>4.4000000000000004</c:v>
                </c:pt>
                <c:pt idx="2">
                  <c:v>5.6</c:v>
                </c:pt>
                <c:pt idx="3">
                  <c:v>15.8</c:v>
                </c:pt>
                <c:pt idx="4">
                  <c:v>-9.6999999999999993</c:v>
                </c:pt>
                <c:pt idx="5">
                  <c:v>-28.9</c:v>
                </c:pt>
                <c:pt idx="6">
                  <c:v>-5.3</c:v>
                </c:pt>
                <c:pt idx="7">
                  <c:v>13.4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19035752"/>
        <c:axId val="619028304"/>
      </c:lineChart>
      <c:catAx>
        <c:axId val="6190349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619035360"/>
        <c:crosses val="autoZero"/>
        <c:auto val="1"/>
        <c:lblAlgn val="ctr"/>
        <c:lblOffset val="100"/>
        <c:noMultiLvlLbl val="0"/>
      </c:catAx>
      <c:valAx>
        <c:axId val="6190353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_ 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619034968"/>
        <c:crosses val="autoZero"/>
        <c:crossBetween val="between"/>
      </c:valAx>
      <c:valAx>
        <c:axId val="619028304"/>
        <c:scaling>
          <c:orientation val="minMax"/>
        </c:scaling>
        <c:delete val="0"/>
        <c:axPos val="r"/>
        <c:numFmt formatCode="0.0_ 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619035752"/>
        <c:crosses val="max"/>
        <c:crossBetween val="between"/>
      </c:valAx>
      <c:catAx>
        <c:axId val="61903575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619028304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zh-CN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744</Words>
  <Characters>4241</Characters>
  <Application>Microsoft Office Word</Application>
  <DocSecurity>0</DocSecurity>
  <Lines>35</Lines>
  <Paragraphs>9</Paragraphs>
  <ScaleCrop>false</ScaleCrop>
  <Company/>
  <LinksUpToDate>false</LinksUpToDate>
  <CharactersWithSpaces>4976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4</cp:revision>
  <cp:lastPrinted>2017-10-24T03:22:00Z</cp:lastPrinted>
  <dcterms:created xsi:type="dcterms:W3CDTF">2017-10-24T03:14:00Z</dcterms:created>
  <dcterms:modified xsi:type="dcterms:W3CDTF">2017-10-30T01:04:00Z</dcterms:modified>
</cp:coreProperties>
</file>