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关于2018年政府预算公开情况的说明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3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一、空表公开说明。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我市共公开空表五张，其中：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国有资本经营预算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空表三张（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表12、13、14），因我市未编制国有资本经营预算，也没有对下安排的国有资本经营预算转移支付，故以空表公开。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社会保险基金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空表两张（表15、16），因社会保险基金全部纳入榆林市级统筹，我市无社会保险基金预算，故以空表公开。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left="0" w:leftChars="0" w:right="0" w:rightChars="0" w:firstLine="643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二、预算绩效工作开展情况说明。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我市相继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出台了</w:t>
      </w:r>
      <w:r>
        <w:rPr>
          <w:rFonts w:hint="eastAsia" w:ascii="仿宋" w:hAnsi="仿宋" w:eastAsia="仿宋" w:cs="仿宋"/>
          <w:sz w:val="32"/>
          <w:szCs w:val="32"/>
        </w:rPr>
        <w:t>《神木县财政支出绩效评价办法（试行）》（神政发〔2012〕145号）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、《神木县财政支出绩效评价实施方案》（神财发</w:t>
      </w:r>
      <w:r>
        <w:rPr>
          <w:rFonts w:hint="eastAsia" w:ascii="仿宋" w:hAnsi="仿宋" w:eastAsia="仿宋" w:cs="仿宋"/>
          <w:sz w:val="32"/>
          <w:szCs w:val="32"/>
        </w:rPr>
        <w:t>〔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2012</w:t>
      </w:r>
      <w:r>
        <w:rPr>
          <w:rFonts w:hint="eastAsia" w:ascii="仿宋" w:hAnsi="仿宋" w:eastAsia="仿宋" w:cs="仿宋"/>
          <w:sz w:val="32"/>
          <w:szCs w:val="32"/>
        </w:rPr>
        <w:t>〕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173号），转发了《榆林市财政支出绩效评价实施意见》和</w:t>
      </w:r>
      <w:r>
        <w:rPr>
          <w:rFonts w:hint="eastAsia" w:ascii="仿宋" w:hAnsi="仿宋" w:eastAsia="仿宋" w:cs="仿宋"/>
          <w:bCs/>
          <w:sz w:val="32"/>
          <w:szCs w:val="32"/>
        </w:rPr>
        <w:t>《神木县预算支出进度考核办法》</w:t>
      </w:r>
      <w:r>
        <w:rPr>
          <w:rFonts w:hint="eastAsia" w:ascii="仿宋" w:hAnsi="仿宋" w:eastAsia="仿宋" w:cs="仿宋"/>
          <w:sz w:val="32"/>
          <w:szCs w:val="32"/>
        </w:rPr>
        <w:t>（神财发〔2017〕88号）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《神木市关于进一步加强财政管理的意见》（神政发〔2018〕9号）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《加快财政支出进度，提高预算绩效管理的通知》（神办发〔2018〕33号）等制度办法,内容涉及预算绩效管理、绩效目标编制、绩效评价实施、评价结果应用和财政支出执行进度等各个方面，进一步理顺了部门职责，规范了操作流程，明确了工作任务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为推进绩效管理工作夯实了制度基础，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基本实现了“预算编制有目标、预算执行有监控、预算完成有评价、评价结果有反馈、反馈结果有运用”的全过程预算绩效管理。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3" w:firstLineChars="200"/>
        <w:jc w:val="left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kern w:val="0"/>
          <w:sz w:val="32"/>
          <w:szCs w:val="32"/>
          <w:lang w:val="en-US" w:eastAsia="zh-CN"/>
        </w:rPr>
        <w:t>三、专项转移支付安排情况说明。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  <w:lang w:val="en-US" w:eastAsia="zh-CN"/>
        </w:rPr>
        <w:t>因我市实行“市级征收、两级预算、财政审核、支出包干”的财政管理体制，镇级支出预算全部列入市本级预算草案，故没有任何类型的对下专项转移支付。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CA1348"/>
    <w:rsid w:val="22422BEB"/>
    <w:rsid w:val="27557740"/>
    <w:rsid w:val="4B305B13"/>
    <w:rsid w:val="6CAD0B84"/>
    <w:rsid w:val="70C057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han</dc:creator>
  <cp:lastModifiedBy>韩元元</cp:lastModifiedBy>
  <cp:lastPrinted>2018-05-25T03:39:00Z</cp:lastPrinted>
  <dcterms:modified xsi:type="dcterms:W3CDTF">2018-05-25T07:11:41Z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